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5631B">
      <w:pPr>
        <w:jc w:val="center"/>
        <w:rPr>
          <w:rFonts w:hint="eastAsia"/>
          <w:sz w:val="36"/>
          <w:szCs w:val="36"/>
          <w:lang w:val="en-US" w:eastAsia="zh-CN"/>
        </w:rPr>
      </w:pPr>
      <w:r>
        <w:rPr>
          <w:rFonts w:hint="eastAsia"/>
          <w:sz w:val="36"/>
          <w:szCs w:val="36"/>
          <w:lang w:val="en-US" w:eastAsia="zh-CN"/>
        </w:rPr>
        <w:t>体育学院师资队伍信息采集</w:t>
      </w:r>
    </w:p>
    <w:p w14:paraId="2F27303D">
      <w:pPr>
        <w:jc w:val="center"/>
        <w:rPr>
          <w:rFonts w:hint="eastAsia"/>
          <w:sz w:val="36"/>
          <w:szCs w:val="36"/>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646"/>
        <w:gridCol w:w="1653"/>
        <w:gridCol w:w="1660"/>
        <w:gridCol w:w="1896"/>
      </w:tblGrid>
      <w:tr w14:paraId="14AD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080A6461">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基本信息</w:t>
            </w:r>
          </w:p>
        </w:tc>
      </w:tr>
      <w:tr w14:paraId="6765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B7AF8B5">
            <w:pPr>
              <w:pStyle w:val="6"/>
              <w:ind w:left="88" w:leftChars="0" w:right="72" w:righ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姓名</w:t>
            </w:r>
          </w:p>
        </w:tc>
        <w:tc>
          <w:tcPr>
            <w:tcW w:w="1704" w:type="dxa"/>
            <w:vAlign w:val="center"/>
          </w:tcPr>
          <w:p w14:paraId="3E9920F0">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张藤</w:t>
            </w:r>
          </w:p>
        </w:tc>
        <w:tc>
          <w:tcPr>
            <w:tcW w:w="1704" w:type="dxa"/>
            <w:vAlign w:val="center"/>
          </w:tcPr>
          <w:p w14:paraId="2EEBC8F7">
            <w:pPr>
              <w:pStyle w:val="6"/>
              <w:ind w:left="160" w:lef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出生年月</w:t>
            </w:r>
          </w:p>
        </w:tc>
        <w:tc>
          <w:tcPr>
            <w:tcW w:w="1705" w:type="dxa"/>
            <w:vAlign w:val="center"/>
          </w:tcPr>
          <w:p w14:paraId="6AA24811">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1996年5月</w:t>
            </w:r>
          </w:p>
        </w:tc>
        <w:tc>
          <w:tcPr>
            <w:tcW w:w="1705" w:type="dxa"/>
            <w:vMerge w:val="restart"/>
            <w:vAlign w:val="center"/>
          </w:tcPr>
          <w:p w14:paraId="2C33BEB4">
            <w:pPr>
              <w:jc w:val="center"/>
              <w:rPr>
                <w:rFonts w:hint="eastAsia" w:ascii="仿宋_GB2312" w:hAnsi="仿宋_GB2312" w:eastAsia="仿宋_GB2312" w:cs="仿宋_GB2312"/>
                <w:sz w:val="28"/>
                <w:szCs w:val="28"/>
                <w:vertAlign w:val="baseline"/>
                <w:lang w:val="en-US" w:eastAsia="zh-CN"/>
              </w:rPr>
            </w:pPr>
          </w:p>
          <w:p w14:paraId="267D14BF">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drawing>
                <wp:inline distT="0" distB="0" distL="114300" distR="114300">
                  <wp:extent cx="1062355" cy="1263015"/>
                  <wp:effectExtent l="0" t="0" r="4445" b="6985"/>
                  <wp:docPr id="1" name="图片 1" descr="张藤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张藤一寸照"/>
                          <pic:cNvPicPr>
                            <a:picLocks noChangeAspect="1"/>
                          </pic:cNvPicPr>
                        </pic:nvPicPr>
                        <pic:blipFill>
                          <a:blip r:embed="rId4"/>
                          <a:stretch>
                            <a:fillRect/>
                          </a:stretch>
                        </pic:blipFill>
                        <pic:spPr>
                          <a:xfrm>
                            <a:off x="0" y="0"/>
                            <a:ext cx="1062355" cy="1263015"/>
                          </a:xfrm>
                          <a:prstGeom prst="rect">
                            <a:avLst/>
                          </a:prstGeom>
                        </pic:spPr>
                      </pic:pic>
                    </a:graphicData>
                  </a:graphic>
                </wp:inline>
              </w:drawing>
            </w:r>
          </w:p>
        </w:tc>
      </w:tr>
      <w:tr w14:paraId="6283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0A96EB6">
            <w:pPr>
              <w:pStyle w:val="6"/>
              <w:ind w:left="88" w:leftChars="0" w:right="72" w:righ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政治面貌</w:t>
            </w:r>
          </w:p>
        </w:tc>
        <w:tc>
          <w:tcPr>
            <w:tcW w:w="1704" w:type="dxa"/>
            <w:vAlign w:val="center"/>
          </w:tcPr>
          <w:p w14:paraId="01C9AD36">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中共党员</w:t>
            </w:r>
          </w:p>
        </w:tc>
        <w:tc>
          <w:tcPr>
            <w:tcW w:w="1704" w:type="dxa"/>
            <w:vAlign w:val="center"/>
          </w:tcPr>
          <w:p w14:paraId="5B1A102A">
            <w:pPr>
              <w:pStyle w:val="6"/>
              <w:ind w:left="127" w:lef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学历/学位</w:t>
            </w:r>
          </w:p>
        </w:tc>
        <w:tc>
          <w:tcPr>
            <w:tcW w:w="1705" w:type="dxa"/>
            <w:vAlign w:val="center"/>
          </w:tcPr>
          <w:p w14:paraId="334232FD">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研究生/博士</w:t>
            </w:r>
          </w:p>
        </w:tc>
        <w:tc>
          <w:tcPr>
            <w:tcW w:w="1705" w:type="dxa"/>
            <w:vMerge w:val="continue"/>
            <w:vAlign w:val="center"/>
          </w:tcPr>
          <w:p w14:paraId="3EA887A4">
            <w:pPr>
              <w:jc w:val="center"/>
              <w:rPr>
                <w:rFonts w:hint="eastAsia" w:ascii="仿宋_GB2312" w:hAnsi="仿宋_GB2312" w:eastAsia="仿宋_GB2312" w:cs="仿宋_GB2312"/>
                <w:sz w:val="28"/>
                <w:szCs w:val="28"/>
                <w:vertAlign w:val="baseline"/>
                <w:lang w:val="en-US" w:eastAsia="zh-CN"/>
              </w:rPr>
            </w:pPr>
          </w:p>
        </w:tc>
      </w:tr>
      <w:tr w14:paraId="06FB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00BB273">
            <w:pPr>
              <w:pStyle w:val="6"/>
              <w:ind w:left="88" w:leftChars="0" w:right="72" w:righ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职称、职务</w:t>
            </w:r>
          </w:p>
        </w:tc>
        <w:tc>
          <w:tcPr>
            <w:tcW w:w="1704" w:type="dxa"/>
            <w:vAlign w:val="center"/>
          </w:tcPr>
          <w:p w14:paraId="272DE762">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讲师</w:t>
            </w:r>
          </w:p>
        </w:tc>
        <w:tc>
          <w:tcPr>
            <w:tcW w:w="1704" w:type="dxa"/>
            <w:vAlign w:val="center"/>
          </w:tcPr>
          <w:p w14:paraId="05DA1352">
            <w:pPr>
              <w:pStyle w:val="6"/>
              <w:ind w:left="160" w:lef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毕业学校</w:t>
            </w:r>
          </w:p>
        </w:tc>
        <w:tc>
          <w:tcPr>
            <w:tcW w:w="1705" w:type="dxa"/>
            <w:vAlign w:val="center"/>
          </w:tcPr>
          <w:p w14:paraId="0523F5A7">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哈尔滨体育学院</w:t>
            </w:r>
          </w:p>
        </w:tc>
        <w:tc>
          <w:tcPr>
            <w:tcW w:w="1705" w:type="dxa"/>
            <w:vMerge w:val="continue"/>
            <w:vAlign w:val="center"/>
          </w:tcPr>
          <w:p w14:paraId="42205B76">
            <w:pPr>
              <w:jc w:val="center"/>
              <w:rPr>
                <w:rFonts w:hint="eastAsia" w:ascii="仿宋_GB2312" w:hAnsi="仿宋_GB2312" w:eastAsia="仿宋_GB2312" w:cs="仿宋_GB2312"/>
                <w:sz w:val="28"/>
                <w:szCs w:val="28"/>
                <w:vertAlign w:val="baseline"/>
                <w:lang w:val="en-US" w:eastAsia="zh-CN"/>
              </w:rPr>
            </w:pPr>
          </w:p>
        </w:tc>
      </w:tr>
      <w:tr w14:paraId="4CCA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16C5151">
            <w:pPr>
              <w:pStyle w:val="6"/>
              <w:ind w:left="88" w:leftChars="0" w:right="72" w:right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rPr>
              <w:t>邮箱</w:t>
            </w:r>
          </w:p>
        </w:tc>
        <w:tc>
          <w:tcPr>
            <w:tcW w:w="6818" w:type="dxa"/>
            <w:gridSpan w:val="4"/>
            <w:vAlign w:val="center"/>
          </w:tcPr>
          <w:p w14:paraId="72A82F3E">
            <w:pPr>
              <w:jc w:val="center"/>
              <w:rPr>
                <w:rFonts w:hint="eastAsia" w:ascii="仿宋_GB2312" w:hAnsi="仿宋_GB2312" w:eastAsia="仿宋_GB2312" w:cs="仿宋_GB2312"/>
                <w:sz w:val="28"/>
                <w:szCs w:val="28"/>
                <w:vertAlign w:val="baseline"/>
                <w:lang w:val="en-US" w:eastAsia="zh-CN"/>
              </w:rPr>
            </w:pPr>
            <w:r>
              <w:rPr>
                <w:rFonts w:ascii="Times New Roman" w:hAnsi="Times New Roman" w:eastAsia="宋体" w:cstheme="minorEastAsia"/>
                <w:bCs/>
                <w:color w:val="262626" w:themeColor="text1" w:themeTint="D9"/>
                <w:sz w:val="22"/>
                <w:szCs w:val="22"/>
                <w14:textFill>
                  <w14:solidFill>
                    <w14:schemeClr w14:val="tx1">
                      <w14:lumMod w14:val="85000"/>
                      <w14:lumOff w14:val="15000"/>
                    </w14:schemeClr>
                  </w14:solidFill>
                </w14:textFill>
              </w:rPr>
              <w:t>Zteng0523@163.com</w:t>
            </w:r>
          </w:p>
        </w:tc>
      </w:tr>
      <w:tr w14:paraId="6383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4E926091">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教育背景</w:t>
            </w:r>
          </w:p>
        </w:tc>
      </w:tr>
      <w:tr w14:paraId="7369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616A6359">
            <w:pPr>
              <w:jc w:val="both"/>
              <w:rPr>
                <w:rFonts w:hint="eastAsia" w:ascii="Times New Roman" w:hAnsi="Times New Roman" w:eastAsia="宋体" w:cstheme="minorEastAsia"/>
                <w:szCs w:val="21"/>
                <w:lang w:val="en-US" w:eastAsia="zh-CN"/>
              </w:rPr>
            </w:pPr>
            <w:r>
              <w:rPr>
                <w:rFonts w:hint="eastAsia" w:ascii="Times New Roman" w:hAnsi="Times New Roman" w:eastAsia="宋体" w:cstheme="minorEastAsia"/>
                <w:szCs w:val="21"/>
              </w:rPr>
              <w:t>2014</w:t>
            </w:r>
            <w:r>
              <w:rPr>
                <w:rFonts w:hint="eastAsia" w:ascii="Times New Roman" w:hAnsi="Times New Roman" w:eastAsia="宋体" w:cstheme="minorEastAsia"/>
                <w:szCs w:val="21"/>
                <w:lang w:val="en-US" w:eastAsia="zh-CN"/>
              </w:rPr>
              <w:t>.09</w:t>
            </w:r>
            <w:r>
              <w:rPr>
                <w:rFonts w:hint="eastAsia" w:ascii="Times New Roman" w:hAnsi="Times New Roman" w:eastAsia="宋体" w:cstheme="minorEastAsia"/>
                <w:szCs w:val="21"/>
              </w:rPr>
              <w:t>—2018</w:t>
            </w:r>
            <w:r>
              <w:rPr>
                <w:rFonts w:hint="eastAsia" w:ascii="Times New Roman" w:hAnsi="Times New Roman" w:eastAsia="宋体" w:cstheme="minorEastAsia"/>
                <w:szCs w:val="21"/>
                <w:lang w:val="en-US" w:eastAsia="zh-CN"/>
              </w:rPr>
              <w:t xml:space="preserve">.06 </w:t>
            </w:r>
            <w:r>
              <w:rPr>
                <w:rFonts w:hint="eastAsia" w:ascii="Times New Roman" w:hAnsi="Times New Roman" w:eastAsia="宋体" w:cstheme="minorEastAsia"/>
                <w:szCs w:val="21"/>
              </w:rPr>
              <w:t>哈尔滨医科大学  康复治疗学</w:t>
            </w:r>
            <w:r>
              <w:rPr>
                <w:rFonts w:hint="eastAsia" w:ascii="Times New Roman" w:hAnsi="Times New Roman" w:eastAsia="宋体" w:cstheme="minorEastAsia"/>
                <w:szCs w:val="21"/>
                <w:lang w:val="en-US" w:eastAsia="zh-CN"/>
              </w:rPr>
              <w:t xml:space="preserve"> 学士</w:t>
            </w:r>
          </w:p>
          <w:p w14:paraId="3191F167">
            <w:pPr>
              <w:jc w:val="both"/>
              <w:rPr>
                <w:rFonts w:hint="eastAsia" w:ascii="Times New Roman" w:hAnsi="Times New Roman" w:eastAsia="宋体" w:cstheme="minorEastAsia"/>
                <w:szCs w:val="21"/>
                <w:lang w:val="en-US" w:eastAsia="zh-CN"/>
              </w:rPr>
            </w:pPr>
            <w:r>
              <w:rPr>
                <w:rFonts w:hint="eastAsia" w:ascii="Times New Roman" w:hAnsi="Times New Roman" w:eastAsia="宋体" w:cstheme="minorEastAsia"/>
                <w:szCs w:val="21"/>
              </w:rPr>
              <w:t>2018</w:t>
            </w:r>
            <w:r>
              <w:rPr>
                <w:rFonts w:hint="eastAsia" w:ascii="Times New Roman" w:hAnsi="Times New Roman" w:eastAsia="宋体" w:cstheme="minorEastAsia"/>
                <w:szCs w:val="21"/>
                <w:lang w:val="en-US" w:eastAsia="zh-CN"/>
              </w:rPr>
              <w:t>.09</w:t>
            </w:r>
            <w:r>
              <w:rPr>
                <w:rFonts w:hint="eastAsia" w:ascii="Times New Roman" w:hAnsi="Times New Roman" w:eastAsia="宋体" w:cstheme="minorEastAsia"/>
                <w:szCs w:val="21"/>
              </w:rPr>
              <w:t>—2021</w:t>
            </w:r>
            <w:r>
              <w:rPr>
                <w:rFonts w:hint="eastAsia" w:ascii="Times New Roman" w:hAnsi="Times New Roman" w:eastAsia="宋体" w:cstheme="minorEastAsia"/>
                <w:szCs w:val="21"/>
                <w:lang w:val="en-US" w:eastAsia="zh-CN"/>
              </w:rPr>
              <w:t xml:space="preserve">.06 </w:t>
            </w:r>
            <w:r>
              <w:rPr>
                <w:rFonts w:hint="eastAsia" w:ascii="Times New Roman" w:hAnsi="Times New Roman" w:eastAsia="宋体" w:cstheme="minorEastAsia"/>
                <w:szCs w:val="21"/>
              </w:rPr>
              <w:t>山东体育学院</w:t>
            </w:r>
            <w:r>
              <w:rPr>
                <w:rFonts w:hint="eastAsia" w:ascii="Times New Roman" w:hAnsi="Times New Roman" w:eastAsia="宋体" w:cstheme="minorEastAsia"/>
                <w:szCs w:val="21"/>
                <w:lang w:val="en-US" w:eastAsia="zh-CN"/>
              </w:rPr>
              <w:t xml:space="preserve"> </w:t>
            </w:r>
            <w:r>
              <w:rPr>
                <w:rFonts w:hint="eastAsia" w:ascii="Times New Roman" w:hAnsi="Times New Roman" w:eastAsia="宋体" w:cstheme="minorEastAsia"/>
                <w:szCs w:val="21"/>
              </w:rPr>
              <w:t>运动人体科学</w:t>
            </w:r>
            <w:r>
              <w:rPr>
                <w:rFonts w:hint="eastAsia" w:ascii="Times New Roman" w:hAnsi="Times New Roman" w:eastAsia="宋体" w:cstheme="minorEastAsia"/>
                <w:szCs w:val="21"/>
                <w:lang w:val="en-US" w:eastAsia="zh-CN"/>
              </w:rPr>
              <w:t xml:space="preserve"> 硕士研究生</w:t>
            </w:r>
          </w:p>
          <w:p w14:paraId="04212BC7">
            <w:pPr>
              <w:pStyle w:val="8"/>
              <w:numPr>
                <w:ilvl w:val="0"/>
                <w:numId w:val="0"/>
              </w:numPr>
              <w:spacing w:line="276" w:lineRule="auto"/>
              <w:ind w:leftChars="0"/>
              <w:rPr>
                <w:rFonts w:hint="eastAsia" w:ascii="Times New Roman" w:hAnsi="Times New Roman" w:eastAsia="宋体" w:cstheme="minorEastAsia"/>
                <w:szCs w:val="21"/>
                <w:lang w:val="en-US" w:eastAsia="zh-CN"/>
              </w:rPr>
            </w:pPr>
            <w:r>
              <w:rPr>
                <w:rFonts w:hint="eastAsia" w:ascii="Times New Roman" w:hAnsi="Times New Roman" w:eastAsia="宋体" w:cstheme="minorEastAsia"/>
                <w:szCs w:val="21"/>
              </w:rPr>
              <w:t>2021</w:t>
            </w:r>
            <w:r>
              <w:rPr>
                <w:rFonts w:hint="eastAsia" w:ascii="Times New Roman" w:hAnsi="Times New Roman" w:eastAsia="宋体" w:cstheme="minorEastAsia"/>
                <w:szCs w:val="21"/>
                <w:lang w:val="en-US" w:eastAsia="zh-CN"/>
              </w:rPr>
              <w:t>.0</w:t>
            </w:r>
            <w:r>
              <w:rPr>
                <w:rFonts w:hint="eastAsia" w:ascii="Times New Roman" w:hAnsi="Times New Roman" w:eastAsia="宋体" w:cstheme="minorEastAsia"/>
                <w:szCs w:val="21"/>
              </w:rPr>
              <w:t>9—202</w:t>
            </w:r>
            <w:r>
              <w:rPr>
                <w:rFonts w:hint="eastAsia" w:ascii="Times New Roman" w:hAnsi="Times New Roman" w:eastAsia="宋体" w:cstheme="minorEastAsia"/>
                <w:szCs w:val="21"/>
                <w:lang w:val="en-US" w:eastAsia="zh-CN"/>
              </w:rPr>
              <w:t xml:space="preserve">5.06 </w:t>
            </w:r>
            <w:r>
              <w:rPr>
                <w:rFonts w:hint="eastAsia" w:ascii="Times New Roman" w:hAnsi="Times New Roman" w:eastAsia="宋体" w:cstheme="minorEastAsia"/>
                <w:szCs w:val="21"/>
              </w:rPr>
              <w:t>哈尔滨体育学院</w:t>
            </w:r>
            <w:r>
              <w:rPr>
                <w:rFonts w:hint="eastAsia" w:ascii="Times New Roman" w:hAnsi="Times New Roman" w:eastAsia="宋体" w:cstheme="minorEastAsia"/>
                <w:szCs w:val="21"/>
                <w:lang w:val="en-US" w:eastAsia="zh-CN"/>
              </w:rPr>
              <w:t xml:space="preserve"> </w:t>
            </w:r>
            <w:r>
              <w:rPr>
                <w:rFonts w:hint="eastAsia" w:ascii="Times New Roman" w:hAnsi="Times New Roman" w:eastAsia="宋体" w:cstheme="minorEastAsia"/>
                <w:szCs w:val="21"/>
              </w:rPr>
              <w:t>运动人体科学</w:t>
            </w:r>
            <w:r>
              <w:rPr>
                <w:rFonts w:hint="eastAsia" w:ascii="Times New Roman" w:hAnsi="Times New Roman" w:eastAsia="宋体" w:cstheme="minorEastAsia"/>
                <w:szCs w:val="21"/>
                <w:lang w:val="en-US" w:eastAsia="zh-CN"/>
              </w:rPr>
              <w:t xml:space="preserve"> 博士研究生</w:t>
            </w:r>
          </w:p>
          <w:p w14:paraId="2029E935">
            <w:pPr>
              <w:pStyle w:val="8"/>
              <w:numPr>
                <w:ilvl w:val="0"/>
                <w:numId w:val="0"/>
              </w:numPr>
              <w:spacing w:line="276" w:lineRule="auto"/>
              <w:ind w:leftChars="0"/>
              <w:rPr>
                <w:rFonts w:hint="eastAsia" w:ascii="Times New Roman" w:hAnsi="Times New Roman" w:eastAsia="宋体" w:cstheme="minorEastAsia"/>
                <w:szCs w:val="21"/>
                <w:lang w:val="en-US" w:eastAsia="zh-CN"/>
              </w:rPr>
            </w:pPr>
          </w:p>
        </w:tc>
      </w:tr>
      <w:tr w14:paraId="70EF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4016C171">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研究方向</w:t>
            </w:r>
          </w:p>
        </w:tc>
      </w:tr>
      <w:tr w14:paraId="01D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6ADD37BF">
            <w:pPr>
              <w:jc w:val="both"/>
              <w:rPr>
                <w:rFonts w:hint="eastAsia" w:ascii="Times New Roman" w:hAnsi="Times New Roman" w:eastAsia="宋体" w:cstheme="minorEastAsia"/>
                <w:szCs w:val="21"/>
                <w:lang w:val="en-US" w:eastAsia="zh-CN"/>
              </w:rPr>
            </w:pPr>
            <w:r>
              <w:rPr>
                <w:rFonts w:hint="eastAsia" w:ascii="Times New Roman" w:hAnsi="Times New Roman" w:eastAsia="宋体" w:cstheme="minorEastAsia"/>
                <w:szCs w:val="21"/>
                <w:lang w:val="en-US" w:eastAsia="zh-CN"/>
              </w:rPr>
              <w:t>1.</w:t>
            </w:r>
            <w:r>
              <w:rPr>
                <w:rFonts w:hint="eastAsia" w:ascii="Times New Roman" w:hAnsi="Times New Roman" w:eastAsia="宋体" w:cstheme="minorEastAsia"/>
                <w:szCs w:val="21"/>
              </w:rPr>
              <w:t>运动损伤与康复生物力学</w:t>
            </w:r>
          </w:p>
          <w:p w14:paraId="430F93EC">
            <w:pPr>
              <w:jc w:val="both"/>
              <w:rPr>
                <w:rFonts w:hint="eastAsia" w:ascii="Times New Roman" w:hAnsi="Times New Roman" w:eastAsia="宋体" w:cstheme="minorEastAsia"/>
                <w:szCs w:val="21"/>
              </w:rPr>
            </w:pPr>
            <w:r>
              <w:rPr>
                <w:rFonts w:hint="eastAsia" w:ascii="Times New Roman" w:hAnsi="Times New Roman" w:eastAsia="宋体" w:cstheme="minorEastAsia"/>
                <w:szCs w:val="21"/>
                <w:lang w:val="en-US" w:eastAsia="zh-CN"/>
              </w:rPr>
              <w:t>2.</w:t>
            </w:r>
            <w:r>
              <w:rPr>
                <w:rFonts w:hint="eastAsia" w:ascii="Times New Roman" w:hAnsi="Times New Roman" w:eastAsia="宋体" w:cstheme="minorEastAsia"/>
                <w:szCs w:val="21"/>
              </w:rPr>
              <w:t>学校体育与青少年健康促进</w:t>
            </w:r>
          </w:p>
          <w:p w14:paraId="7551F8F1">
            <w:pPr>
              <w:jc w:val="both"/>
              <w:rPr>
                <w:rFonts w:hint="eastAsia" w:ascii="Times New Roman" w:hAnsi="Times New Roman" w:eastAsia="宋体" w:cstheme="minorEastAsia"/>
                <w:szCs w:val="21"/>
              </w:rPr>
            </w:pPr>
            <w:r>
              <w:rPr>
                <w:rFonts w:hint="eastAsia" w:ascii="Times New Roman" w:hAnsi="Times New Roman" w:eastAsia="宋体" w:cstheme="minorEastAsia"/>
                <w:szCs w:val="21"/>
                <w:lang w:val="en-US" w:eastAsia="zh-CN"/>
              </w:rPr>
              <w:t>3.</w:t>
            </w:r>
            <w:r>
              <w:rPr>
                <w:rFonts w:hint="eastAsia" w:ascii="Times New Roman" w:hAnsi="Times New Roman" w:eastAsia="宋体" w:cstheme="minorEastAsia"/>
                <w:szCs w:val="21"/>
              </w:rPr>
              <w:t>人体运动技术生物力学分析</w:t>
            </w:r>
          </w:p>
          <w:p w14:paraId="2748C0A5">
            <w:pPr>
              <w:jc w:val="both"/>
              <w:rPr>
                <w:rFonts w:hint="eastAsia" w:ascii="仿宋_GB2312" w:hAnsi="仿宋_GB2312" w:eastAsia="仿宋_GB2312" w:cs="仿宋_GB2312"/>
                <w:sz w:val="28"/>
                <w:szCs w:val="28"/>
                <w:vertAlign w:val="baseline"/>
                <w:lang w:val="en-US" w:eastAsia="zh-CN"/>
              </w:rPr>
            </w:pPr>
          </w:p>
        </w:tc>
      </w:tr>
      <w:tr w14:paraId="70E1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3D28853E">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教科研成果</w:t>
            </w:r>
          </w:p>
        </w:tc>
      </w:tr>
      <w:tr w14:paraId="5AB1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6B9B1C3A">
            <w:pPr>
              <w:numPr>
                <w:ilvl w:val="0"/>
                <w:numId w:val="1"/>
              </w:numPr>
              <w:jc w:val="both"/>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论文</w:t>
            </w:r>
          </w:p>
          <w:p w14:paraId="5C8F2F18">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1.</w:t>
            </w:r>
            <w:r>
              <w:rPr>
                <w:rFonts w:hint="eastAsia"/>
                <w:b w:val="0"/>
                <w:bCs w:val="0"/>
                <w:i w:val="0"/>
                <w:iCs w:val="0"/>
                <w:szCs w:val="21"/>
                <w:u w:val="none"/>
              </w:rPr>
              <w:t>张藤</w:t>
            </w:r>
            <w:r>
              <w:rPr>
                <w:rFonts w:hint="eastAsia" w:ascii="Times New Roman" w:hAnsi="Times New Roman" w:eastAsia="宋体"/>
                <w:b w:val="0"/>
                <w:bCs w:val="0"/>
                <w:i w:val="0"/>
                <w:iCs w:val="0"/>
                <w:szCs w:val="21"/>
                <w:u w:val="none"/>
              </w:rPr>
              <w:t>,</w:t>
            </w:r>
            <w:r>
              <w:rPr>
                <w:rFonts w:hint="eastAsia"/>
                <w:b w:val="0"/>
                <w:bCs w:val="0"/>
                <w:i w:val="0"/>
                <w:iCs w:val="0"/>
                <w:szCs w:val="21"/>
                <w:u w:val="none"/>
              </w:rPr>
              <w:t xml:space="preserve"> 毛德伟</w:t>
            </w:r>
            <w:r>
              <w:rPr>
                <w:rFonts w:hint="eastAsia" w:ascii="Times New Roman" w:hAnsi="Times New Roman" w:eastAsia="宋体"/>
                <w:b w:val="0"/>
                <w:bCs w:val="0"/>
                <w:i w:val="0"/>
                <w:iCs w:val="0"/>
                <w:szCs w:val="21"/>
                <w:u w:val="none"/>
              </w:rPr>
              <w:t>,</w:t>
            </w:r>
            <w:r>
              <w:rPr>
                <w:rFonts w:hint="eastAsia"/>
                <w:b w:val="0"/>
                <w:bCs w:val="0"/>
                <w:i w:val="0"/>
                <w:iCs w:val="0"/>
                <w:szCs w:val="21"/>
                <w:u w:val="none"/>
              </w:rPr>
              <w:t xml:space="preserve"> 张鑫蕊</w:t>
            </w:r>
            <w:r>
              <w:rPr>
                <w:rFonts w:hint="eastAsia" w:ascii="Times New Roman" w:hAnsi="Times New Roman" w:eastAsia="宋体"/>
                <w:b w:val="0"/>
                <w:bCs w:val="0"/>
                <w:i w:val="0"/>
                <w:iCs w:val="0"/>
                <w:szCs w:val="21"/>
                <w:u w:val="none"/>
              </w:rPr>
              <w:t>,</w:t>
            </w:r>
            <w:r>
              <w:rPr>
                <w:rFonts w:hint="eastAsia"/>
                <w:b w:val="0"/>
                <w:bCs w:val="0"/>
                <w:i w:val="0"/>
                <w:iCs w:val="0"/>
                <w:szCs w:val="21"/>
                <w:u w:val="none"/>
              </w:rPr>
              <w:t xml:space="preserve"> 朱晓雪</w:t>
            </w:r>
            <w:r>
              <w:rPr>
                <w:rFonts w:hint="eastAsia" w:ascii="Times New Roman" w:hAnsi="Times New Roman" w:eastAsia="宋体"/>
                <w:b w:val="0"/>
                <w:bCs w:val="0"/>
                <w:i w:val="0"/>
                <w:iCs w:val="0"/>
                <w:szCs w:val="21"/>
                <w:u w:val="none"/>
              </w:rPr>
              <w:t>,</w:t>
            </w:r>
            <w:r>
              <w:rPr>
                <w:rFonts w:hint="eastAsia"/>
                <w:b w:val="0"/>
                <w:bCs w:val="0"/>
                <w:i w:val="0"/>
                <w:iCs w:val="0"/>
                <w:szCs w:val="21"/>
                <w:u w:val="none"/>
              </w:rPr>
              <w:t xml:space="preserve"> 宋祺鹏. 不同落地高度下内翻扰动对慢性踝关节不稳者运动学和肌电学特征的影响</w:t>
            </w:r>
            <w:r>
              <w:rPr>
                <w:rFonts w:hint="eastAsia"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lang w:val="en-US" w:eastAsia="zh-CN"/>
              </w:rPr>
              <w:t xml:space="preserve"> </w:t>
            </w:r>
            <w:r>
              <w:rPr>
                <w:rFonts w:hint="eastAsia" w:ascii="Times New Roman" w:hAnsi="Times New Roman" w:eastAsia="宋体"/>
                <w:b w:val="0"/>
                <w:bCs w:val="0"/>
                <w:i w:val="0"/>
                <w:iCs w:val="0"/>
                <w:szCs w:val="21"/>
                <w:u w:val="none"/>
              </w:rPr>
              <w:t>医用生物力学,</w:t>
            </w:r>
            <w:r>
              <w:rPr>
                <w:rFonts w:ascii="Times New Roman" w:hAnsi="Times New Roman" w:eastAsia="宋体"/>
                <w:b w:val="0"/>
                <w:bCs w:val="0"/>
                <w:i w:val="0"/>
                <w:iCs w:val="0"/>
                <w:szCs w:val="21"/>
                <w:u w:val="none"/>
              </w:rPr>
              <w:fldChar w:fldCharType="begin"/>
            </w:r>
            <w:r>
              <w:rPr>
                <w:rFonts w:ascii="Times New Roman" w:hAnsi="Times New Roman" w:eastAsia="宋体"/>
                <w:b w:val="0"/>
                <w:bCs w:val="0"/>
                <w:i w:val="0"/>
                <w:iCs w:val="0"/>
                <w:szCs w:val="21"/>
                <w:u w:val="none"/>
              </w:rPr>
              <w:instrText xml:space="preserve"> HYPERLINK "https://navi.cnki.net/knavi/detail?p=5X5AH2tVvyDVfISOBoBUYVf5syVDBfTwA8DJ_hNTF1zBiqvj_Nhr9_N08I4na5Y7Xvb2byvPtLKutKYnn-tqdjOspsugqKofVw3DiI99958AA92JW08JBWpMzQQCuF7o&amp;uniplatform=NZKPT" \t "https://kns.cnki.net/kcms2/article/_blank" </w:instrText>
            </w:r>
            <w:r>
              <w:rPr>
                <w:rFonts w:ascii="Times New Roman" w:hAnsi="Times New Roman" w:eastAsia="宋体"/>
                <w:b w:val="0"/>
                <w:bCs w:val="0"/>
                <w:i w:val="0"/>
                <w:iCs w:val="0"/>
                <w:szCs w:val="21"/>
                <w:u w:val="none"/>
              </w:rPr>
              <w:fldChar w:fldCharType="separate"/>
            </w:r>
            <w:r>
              <w:rPr>
                <w:rFonts w:hint="eastAsia" w:ascii="Times New Roman" w:hAnsi="Times New Roman" w:eastAsia="宋体"/>
                <w:b w:val="0"/>
                <w:bCs w:val="0"/>
                <w:i w:val="0"/>
                <w:iCs w:val="0"/>
                <w:szCs w:val="21"/>
                <w:u w:val="none"/>
              </w:rPr>
              <w:t>2025,40(6)</w:t>
            </w:r>
            <w:r>
              <w:rPr>
                <w:rFonts w:hint="eastAsia" w:ascii="Times New Roman" w:hAnsi="Times New Roman" w:eastAsia="宋体"/>
                <w:b w:val="0"/>
                <w:bCs w:val="0"/>
                <w:i w:val="0"/>
                <w:iCs w:val="0"/>
                <w:szCs w:val="21"/>
                <w:u w:val="none"/>
              </w:rPr>
              <w:fldChar w:fldCharType="end"/>
            </w:r>
            <w:r>
              <w:rPr>
                <w:rFonts w:hint="eastAsia" w:ascii="Times New Roman" w:hAnsi="Times New Roman" w:eastAsia="宋体"/>
                <w:b w:val="0"/>
                <w:bCs w:val="0"/>
                <w:i w:val="0"/>
                <w:iCs w:val="0"/>
                <w:szCs w:val="21"/>
                <w:u w:val="none"/>
              </w:rPr>
              <w:t>:1556-1562.</w:t>
            </w:r>
          </w:p>
          <w:p w14:paraId="16DFA27E">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2.</w:t>
            </w:r>
            <w:r>
              <w:rPr>
                <w:rFonts w:hint="eastAsia" w:ascii="Times New Roman" w:hAnsi="Times New Roman" w:eastAsia="宋体"/>
                <w:b w:val="0"/>
                <w:bCs w:val="0"/>
                <w:i w:val="0"/>
                <w:iCs w:val="0"/>
                <w:szCs w:val="21"/>
                <w:u w:val="none"/>
              </w:rPr>
              <w:t>张藤, 毛德伟, 宋祺鹏. 太极拳锻炼对不同年龄段老年人肌肉力量、皮肤触觉、本体感觉和姿势控制能力的影响</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w:t>
            </w:r>
            <w:r>
              <w:rPr>
                <w:rFonts w:hint="eastAsia" w:ascii="Times New Roman" w:hAnsi="Times New Roman" w:eastAsia="宋体"/>
                <w:b w:val="0"/>
                <w:bCs w:val="0"/>
                <w:i w:val="0"/>
                <w:iCs w:val="0"/>
                <w:szCs w:val="21"/>
                <w:u w:val="none"/>
                <w:lang w:val="en-US" w:eastAsia="zh-CN"/>
              </w:rPr>
              <w:t xml:space="preserve"> </w:t>
            </w:r>
            <w:r>
              <w:rPr>
                <w:rFonts w:hint="eastAsia" w:ascii="Times New Roman" w:hAnsi="Times New Roman" w:eastAsia="宋体"/>
                <w:b w:val="0"/>
                <w:bCs w:val="0"/>
                <w:i w:val="0"/>
                <w:iCs w:val="0"/>
                <w:szCs w:val="21"/>
                <w:u w:val="none"/>
              </w:rPr>
              <w:t>医用生物力学</w:t>
            </w:r>
            <w:r>
              <w:rPr>
                <w:rFonts w:ascii="Times New Roman" w:hAnsi="Times New Roman" w:eastAsia="宋体"/>
                <w:b w:val="0"/>
                <w:bCs w:val="0"/>
                <w:i w:val="0"/>
                <w:iCs w:val="0"/>
                <w:szCs w:val="21"/>
                <w:u w:val="none"/>
              </w:rPr>
              <w:t>,</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2025,</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40(3)</w:t>
            </w:r>
            <w:r>
              <w:rPr>
                <w:rFonts w:hint="eastAsia" w:ascii="Times New Roman" w:hAnsi="Times New Roman" w:eastAsia="宋体"/>
                <w:b w:val="0"/>
                <w:bCs w:val="0"/>
                <w:i w:val="0"/>
                <w:iCs w:val="0"/>
                <w:szCs w:val="21"/>
                <w:u w:val="none"/>
              </w:rPr>
              <w:t>:11-19.</w:t>
            </w:r>
          </w:p>
          <w:p w14:paraId="07F1D89B">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3.</w:t>
            </w:r>
            <w:r>
              <w:rPr>
                <w:rFonts w:ascii="Times New Roman" w:hAnsi="Times New Roman" w:eastAsia="宋体"/>
                <w:b w:val="0"/>
                <w:bCs w:val="0"/>
                <w:i w:val="0"/>
                <w:iCs w:val="0"/>
                <w:szCs w:val="21"/>
                <w:u w:val="none"/>
              </w:rPr>
              <w:t xml:space="preserve">Teng Zhang, Li Li, Jan M. Hondzinski, Min Mao, Wei Sun, Qipeng Song. Tai Chi counteracts age-related somatosensation and postural control declines among older adults[J].Journal of Exercise Science and Fitness, </w:t>
            </w:r>
            <w:r>
              <w:rPr>
                <w:rFonts w:hint="eastAsia" w:ascii="Times New Roman" w:hAnsi="Times New Roman" w:eastAsia="宋体"/>
                <w:b w:val="0"/>
                <w:bCs w:val="0"/>
                <w:i w:val="0"/>
                <w:iCs w:val="0"/>
                <w:szCs w:val="21"/>
                <w:u w:val="none"/>
              </w:rPr>
              <w:t xml:space="preserve">2024, </w:t>
            </w:r>
            <w:r>
              <w:rPr>
                <w:rFonts w:ascii="Times New Roman" w:hAnsi="Times New Roman" w:eastAsia="宋体"/>
                <w:b w:val="0"/>
                <w:bCs w:val="0"/>
                <w:i w:val="0"/>
                <w:iCs w:val="0"/>
                <w:szCs w:val="21"/>
                <w:u w:val="none"/>
              </w:rPr>
              <w:t>22(2):152-158</w:t>
            </w:r>
            <w:r>
              <w:rPr>
                <w:rFonts w:hint="eastAsia" w:ascii="Times New Roman" w:hAnsi="Times New Roman" w:eastAsia="宋体"/>
                <w:b w:val="0"/>
                <w:bCs w:val="0"/>
                <w:i w:val="0"/>
                <w:iCs w:val="0"/>
                <w:szCs w:val="21"/>
                <w:u w:val="none"/>
              </w:rPr>
              <w:t>.</w:t>
            </w:r>
          </w:p>
          <w:p w14:paraId="2CE60E66">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4.</w:t>
            </w:r>
            <w:r>
              <w:rPr>
                <w:rFonts w:ascii="Times New Roman" w:hAnsi="Times New Roman" w:eastAsia="宋体"/>
                <w:b w:val="0"/>
                <w:bCs w:val="0"/>
                <w:i w:val="0"/>
                <w:iCs w:val="0"/>
                <w:szCs w:val="21"/>
                <w:u w:val="none"/>
              </w:rPr>
              <w:t>Teng Zhang, Xiaoxue Zhu, Li Li, Zhipeng Zhou, Peixin Shen, Daniel T P Fong, Qipeng Song. Different Strategies for Landing from Different Heights among</w:t>
            </w:r>
            <w:r>
              <w:rPr>
                <w:rFonts w:hint="eastAsia" w:ascii="Times New Roman" w:hAnsi="Times New Roman" w:eastAsia="宋体"/>
                <w:b w:val="0"/>
                <w:bCs w:val="0"/>
                <w:i w:val="0"/>
                <w:iCs w:val="0"/>
                <w:szCs w:val="21"/>
                <w:u w:val="none"/>
                <w:lang w:val="en-US" w:eastAsia="zh-CN"/>
              </w:rPr>
              <w:t xml:space="preserve"> </w:t>
            </w:r>
            <w:r>
              <w:rPr>
                <w:rFonts w:ascii="Times New Roman" w:hAnsi="Times New Roman" w:eastAsia="宋体"/>
                <w:b w:val="0"/>
                <w:bCs w:val="0"/>
                <w:i w:val="0"/>
                <w:iCs w:val="0"/>
                <w:szCs w:val="21"/>
                <w:u w:val="none"/>
              </w:rPr>
              <w:t>People with Chronic Ankle Instability[J]</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Gait Posture</w:t>
            </w:r>
            <w:r>
              <w:rPr>
                <w:rFonts w:hint="eastAsia" w:ascii="Times New Roman" w:hAnsi="Times New Roman" w:eastAsia="宋体"/>
                <w:b w:val="0"/>
                <w:bCs w:val="0"/>
                <w:i w:val="0"/>
                <w:iCs w:val="0"/>
                <w:szCs w:val="21"/>
                <w:u w:val="none"/>
              </w:rPr>
              <w:t xml:space="preserve">, 2024, </w:t>
            </w:r>
            <w:r>
              <w:rPr>
                <w:rFonts w:ascii="Times New Roman" w:hAnsi="Times New Roman" w:eastAsia="宋体"/>
                <w:b w:val="0"/>
                <w:bCs w:val="0"/>
                <w:i w:val="0"/>
                <w:iCs w:val="0"/>
                <w:szCs w:val="21"/>
                <w:u w:val="none"/>
              </w:rPr>
              <w:t>114:90-94.</w:t>
            </w:r>
          </w:p>
          <w:p w14:paraId="47DABE31">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5.</w:t>
            </w:r>
            <w:r>
              <w:rPr>
                <w:rFonts w:ascii="Times New Roman" w:hAnsi="Times New Roman" w:eastAsia="宋体"/>
                <w:b w:val="0"/>
                <w:bCs w:val="0"/>
                <w:i w:val="0"/>
                <w:iCs w:val="0"/>
                <w:szCs w:val="21"/>
                <w:u w:val="none"/>
              </w:rPr>
              <w:t xml:space="preserve">Teng Zhang, Min Mao, Wei Sun, Li Li, Yan Chen, Cui Zhang, Xinyan Zhang, Qipeng Song. Effects of a 16-week Tai Chi intervention on cutaneous sensitivity and proprioception among older adults with and without sensory loss. Research in Sports Medicine, </w:t>
            </w:r>
            <w:r>
              <w:rPr>
                <w:rFonts w:hint="eastAsia" w:ascii="Times New Roman" w:hAnsi="Times New Roman" w:eastAsia="宋体"/>
                <w:b w:val="0"/>
                <w:bCs w:val="0"/>
                <w:i w:val="0"/>
                <w:iCs w:val="0"/>
                <w:szCs w:val="21"/>
                <w:u w:val="none"/>
              </w:rPr>
              <w:t xml:space="preserve">2021, </w:t>
            </w:r>
            <w:r>
              <w:rPr>
                <w:rFonts w:ascii="Times New Roman" w:hAnsi="Times New Roman" w:eastAsia="宋体"/>
                <w:b w:val="0"/>
                <w:bCs w:val="0"/>
                <w:i w:val="0"/>
                <w:iCs w:val="0"/>
                <w:szCs w:val="21"/>
                <w:u w:val="none"/>
              </w:rPr>
              <w:t>29(4):406-416</w:t>
            </w:r>
            <w:r>
              <w:rPr>
                <w:rFonts w:hint="eastAsia" w:ascii="Times New Roman" w:hAnsi="Times New Roman" w:eastAsia="宋体"/>
                <w:b w:val="0"/>
                <w:bCs w:val="0"/>
                <w:i w:val="0"/>
                <w:iCs w:val="0"/>
                <w:szCs w:val="21"/>
                <w:u w:val="none"/>
              </w:rPr>
              <w:t>.</w:t>
            </w:r>
          </w:p>
          <w:p w14:paraId="17AB88BA">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6.</w:t>
            </w:r>
            <w:r>
              <w:rPr>
                <w:rFonts w:ascii="Times New Roman" w:hAnsi="Times New Roman" w:eastAsia="宋体"/>
                <w:b w:val="0"/>
                <w:bCs w:val="0"/>
                <w:i w:val="0"/>
                <w:iCs w:val="0"/>
                <w:szCs w:val="21"/>
                <w:u w:val="none"/>
              </w:rPr>
              <w:t>Xiaoxue Zhu</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Feng Wei, Simin Li, Teng Zhang, Peixin Shen, Daniel T.P. Fong, and Qipeng Song</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Toe-out landing Reduces Anterior Talofibular Ligament Strain while Maintains Calcaneofibular Ligament Strain in People with Chronic Ankle Instability</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Journal of Sport and Health Science</w:t>
            </w:r>
            <w:r>
              <w:rPr>
                <w:rFonts w:hint="eastAsia" w:ascii="Times New Roman" w:hAnsi="Times New Roman" w:eastAsia="宋体"/>
                <w:b w:val="0"/>
                <w:bCs w:val="0"/>
                <w:i w:val="0"/>
                <w:iCs w:val="0"/>
                <w:szCs w:val="21"/>
                <w:u w:val="none"/>
              </w:rPr>
              <w:t>, 2025.</w:t>
            </w:r>
            <w:r>
              <w:rPr>
                <w:rFonts w:ascii="Times New Roman" w:hAnsi="Times New Roman" w:eastAsia="宋体"/>
                <w:b w:val="0"/>
                <w:bCs w:val="0"/>
                <w:i w:val="0"/>
                <w:iCs w:val="0"/>
                <w:szCs w:val="21"/>
                <w:u w:val="none"/>
              </w:rPr>
              <w:t xml:space="preserve"> 101035.</w:t>
            </w:r>
          </w:p>
          <w:p w14:paraId="6B1D2C01">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7.</w:t>
            </w:r>
            <w:r>
              <w:rPr>
                <w:rFonts w:hint="eastAsia" w:ascii="Times New Roman" w:hAnsi="Times New Roman" w:eastAsia="宋体"/>
                <w:b w:val="0"/>
                <w:bCs w:val="0"/>
                <w:i w:val="0"/>
                <w:iCs w:val="0"/>
                <w:szCs w:val="21"/>
                <w:u w:val="none"/>
              </w:rPr>
              <w:t>Cheng Zhong, Xin Luo, He Gao, Teng Zhang, Xiaoxue Zhu, and Peixin Shen. Effects of dual-task paradigm on the injury potential during landing among individuals with chronic ankle instability</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 Frontiers in Physiology, 2024, 15:1473844.</w:t>
            </w:r>
          </w:p>
          <w:p w14:paraId="383B4369">
            <w:pPr>
              <w:numPr>
                <w:ilvl w:val="0"/>
                <w:numId w:val="0"/>
              </w:numPr>
              <w:spacing w:line="276" w:lineRule="auto"/>
              <w:rPr>
                <w:rFonts w:ascii="Times New Roman" w:hAnsi="Times New Roman" w:eastAsia="宋体" w:cs="Times New Roman"/>
                <w:b w:val="0"/>
                <w:bCs w:val="0"/>
                <w:i w:val="0"/>
                <w:iCs w:val="0"/>
                <w:szCs w:val="21"/>
                <w:u w:val="none"/>
              </w:rPr>
            </w:pPr>
            <w:r>
              <w:rPr>
                <w:rFonts w:ascii="Times New Roman" w:hAnsi="Times New Roman" w:eastAsia="宋体" w:cs="Times New Roman"/>
                <w:b w:val="0"/>
                <w:bCs w:val="0"/>
                <w:i w:val="0"/>
                <w:iCs w:val="0"/>
                <w:kern w:val="2"/>
                <w:sz w:val="21"/>
                <w:szCs w:val="21"/>
                <w:lang w:val="en-US" w:eastAsia="zh-CN" w:bidi="ar-SA"/>
              </w:rPr>
              <w:t>8.</w:t>
            </w:r>
            <w:r>
              <w:rPr>
                <w:rFonts w:ascii="Times New Roman" w:hAnsi="Times New Roman" w:eastAsia="宋体"/>
                <w:b w:val="0"/>
                <w:bCs w:val="0"/>
                <w:i w:val="0"/>
                <w:iCs w:val="0"/>
                <w:szCs w:val="21"/>
                <w:u w:val="none"/>
              </w:rPr>
              <w:t>Gang Ma, Chuanbao Cao, Teng Zhang, Wei Sun, Jiangna Wang. The lower limb stiffness, moments, and work mode during stair descent among older adults[J]</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American Journal of Physical Medicine &amp; Rehabilitation</w:t>
            </w:r>
            <w:r>
              <w:rPr>
                <w:rFonts w:hint="eastAsia" w:ascii="Times New Roman" w:hAnsi="Times New Roman" w:eastAsia="宋体"/>
                <w:b w:val="0"/>
                <w:bCs w:val="0"/>
                <w:i w:val="0"/>
                <w:iCs w:val="0"/>
                <w:szCs w:val="21"/>
                <w:u w:val="none"/>
              </w:rPr>
              <w:t>,</w:t>
            </w:r>
            <w:r>
              <w:rPr>
                <w:rFonts w:ascii="Times New Roman" w:hAnsi="Times New Roman" w:eastAsia="宋体"/>
                <w:b w:val="0"/>
                <w:bCs w:val="0"/>
                <w:i w:val="0"/>
                <w:iCs w:val="0"/>
                <w:szCs w:val="21"/>
                <w:u w:val="none"/>
              </w:rPr>
              <w:t xml:space="preserve"> 2023,</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102(3):222-228</w:t>
            </w:r>
            <w:r>
              <w:rPr>
                <w:rFonts w:hint="eastAsia" w:ascii="Times New Roman" w:hAnsi="Times New Roman" w:eastAsia="宋体"/>
                <w:b w:val="0"/>
                <w:bCs w:val="0"/>
                <w:i w:val="0"/>
                <w:iCs w:val="0"/>
                <w:szCs w:val="21"/>
                <w:u w:val="none"/>
              </w:rPr>
              <w:t>.</w:t>
            </w:r>
          </w:p>
          <w:p w14:paraId="39B73324">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9.</w:t>
            </w:r>
            <w:r>
              <w:rPr>
                <w:rFonts w:ascii="Times New Roman" w:hAnsi="Times New Roman" w:eastAsia="宋体" w:cs="Times New Roman"/>
                <w:b w:val="0"/>
                <w:bCs w:val="0"/>
                <w:i w:val="0"/>
                <w:iCs w:val="0"/>
                <w:szCs w:val="21"/>
                <w:u w:val="none"/>
              </w:rPr>
              <w:t xml:space="preserve">Rongqiang Zheng, Jingyi Zhou, Teng Zhang. Biomechanical Risk Assessment of Non-Contact Anterior Cruciate Ligament Injury in Taekwondo Athletes. Journal of Advances in Medicine Science, </w:t>
            </w:r>
            <w:r>
              <w:rPr>
                <w:rFonts w:ascii="Times New Roman" w:hAnsi="Times New Roman" w:eastAsia="宋体"/>
                <w:b w:val="0"/>
                <w:bCs w:val="0"/>
                <w:i w:val="0"/>
                <w:iCs w:val="0"/>
                <w:szCs w:val="21"/>
                <w:u w:val="none"/>
              </w:rPr>
              <w:t>2023,</w:t>
            </w:r>
            <w:r>
              <w:rPr>
                <w:rFonts w:ascii="Times New Roman" w:hAnsi="Times New Roman" w:eastAsia="宋体" w:cs="Times New Roman"/>
                <w:b w:val="0"/>
                <w:bCs w:val="0"/>
                <w:i w:val="0"/>
                <w:iCs w:val="0"/>
                <w:szCs w:val="21"/>
                <w:u w:val="none"/>
              </w:rPr>
              <w:t>3(3):1-5</w:t>
            </w:r>
            <w:r>
              <w:rPr>
                <w:rFonts w:hint="eastAsia" w:ascii="Times New Roman" w:hAnsi="Times New Roman" w:eastAsia="宋体"/>
                <w:b w:val="0"/>
                <w:bCs w:val="0"/>
                <w:i w:val="0"/>
                <w:iCs w:val="0"/>
                <w:szCs w:val="21"/>
                <w:u w:val="none"/>
              </w:rPr>
              <w:t>.</w:t>
            </w:r>
          </w:p>
          <w:p w14:paraId="03968F51">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10.</w:t>
            </w:r>
            <w:r>
              <w:rPr>
                <w:rFonts w:hint="eastAsia" w:ascii="Times New Roman" w:hAnsi="Times New Roman" w:eastAsia="宋体"/>
                <w:b w:val="0"/>
                <w:bCs w:val="0"/>
                <w:i w:val="0"/>
                <w:iCs w:val="0"/>
                <w:szCs w:val="21"/>
                <w:u w:val="none"/>
              </w:rPr>
              <w:t>张藤, 宋祺鹏, 李丽. 八式太极拳练习对老年人本体感觉和足底皮肤触觉的影响</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 xml:space="preserve">. </w:t>
            </w:r>
            <w:bookmarkStart w:id="0" w:name="_Hlk195170095"/>
            <w:r>
              <w:rPr>
                <w:rFonts w:hint="eastAsia" w:ascii="Times New Roman" w:hAnsi="Times New Roman" w:eastAsia="宋体"/>
                <w:b w:val="0"/>
                <w:bCs w:val="0"/>
                <w:i w:val="0"/>
                <w:iCs w:val="0"/>
                <w:szCs w:val="21"/>
                <w:u w:val="none"/>
              </w:rPr>
              <w:t>哈尔滨体育学院学报, 2025, 43(2):90-96.</w:t>
            </w:r>
            <w:bookmarkEnd w:id="0"/>
          </w:p>
          <w:p w14:paraId="456F2801">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11.</w:t>
            </w:r>
            <w:r>
              <w:rPr>
                <w:rFonts w:hint="eastAsia" w:ascii="Times New Roman" w:hAnsi="Times New Roman" w:eastAsia="宋体"/>
                <w:b w:val="0"/>
                <w:bCs w:val="0"/>
                <w:i w:val="0"/>
                <w:iCs w:val="0"/>
                <w:szCs w:val="21"/>
                <w:u w:val="none"/>
              </w:rPr>
              <w:t>朱晓雪, 赵琼秋, 张藤, 王丹, 邱继宏, 宋祺鹏, 沈培鑫. 增加着地时的足外展角度可降低慢性踝关节不稳者的内翻损伤风险</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 xml:space="preserve">. 中国组织工程研究, </w:t>
            </w:r>
            <w:r>
              <w:rPr>
                <w:rFonts w:ascii="Times New Roman" w:hAnsi="Times New Roman" w:eastAsia="宋体"/>
                <w:b w:val="0"/>
                <w:bCs w:val="0"/>
                <w:i w:val="0"/>
                <w:iCs w:val="0"/>
                <w:szCs w:val="21"/>
                <w:u w:val="none"/>
              </w:rPr>
              <w:t>2025,</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29(9):1827-1833</w:t>
            </w:r>
            <w:r>
              <w:rPr>
                <w:rFonts w:hint="eastAsia" w:ascii="Times New Roman" w:hAnsi="Times New Roman" w:eastAsia="宋体"/>
                <w:b w:val="0"/>
                <w:bCs w:val="0"/>
                <w:i w:val="0"/>
                <w:iCs w:val="0"/>
                <w:szCs w:val="21"/>
                <w:u w:val="none"/>
              </w:rPr>
              <w:t>.</w:t>
            </w:r>
          </w:p>
          <w:p w14:paraId="19A73BDF">
            <w:pPr>
              <w:numPr>
                <w:ilvl w:val="0"/>
                <w:numId w:val="0"/>
              </w:numPr>
              <w:spacing w:line="276" w:lineRule="auto"/>
              <w:rPr>
                <w:rFonts w:ascii="Times New Roman" w:hAnsi="Times New Roman" w:eastAsia="宋体"/>
                <w:b w:val="0"/>
                <w:bCs w:val="0"/>
                <w:i w:val="0"/>
                <w:iCs w:val="0"/>
                <w:szCs w:val="21"/>
                <w:u w:val="none"/>
              </w:rPr>
            </w:pPr>
            <w:r>
              <w:rPr>
                <w:rFonts w:ascii="Times New Roman" w:hAnsi="Times New Roman" w:eastAsia="宋体" w:cstheme="minorBidi"/>
                <w:b w:val="0"/>
                <w:bCs w:val="0"/>
                <w:i w:val="0"/>
                <w:iCs w:val="0"/>
                <w:kern w:val="2"/>
                <w:sz w:val="21"/>
                <w:szCs w:val="21"/>
                <w:lang w:val="en-US" w:eastAsia="zh-CN" w:bidi="ar-SA"/>
              </w:rPr>
              <w:t>12.</w:t>
            </w:r>
            <w:r>
              <w:rPr>
                <w:rFonts w:ascii="Times New Roman" w:hAnsi="Times New Roman" w:eastAsia="宋体"/>
                <w:b w:val="0"/>
                <w:bCs w:val="0"/>
                <w:i w:val="0"/>
                <w:iCs w:val="0"/>
                <w:szCs w:val="21"/>
                <w:u w:val="none"/>
              </w:rPr>
              <w:t>朱晓雪</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张藤</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宋青青</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罗心</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张恒硕</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王丹</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邱继宏</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魏锋</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宋祺鹏</w:t>
            </w:r>
            <w:r>
              <w:rPr>
                <w:rFonts w:hint="eastAsia" w:ascii="Times New Roman" w:hAnsi="Times New Roman" w:eastAsia="宋体"/>
                <w:b w:val="0"/>
                <w:bCs w:val="0"/>
                <w:i w:val="0"/>
                <w:iCs w:val="0"/>
                <w:szCs w:val="21"/>
                <w:u w:val="none"/>
              </w:rPr>
              <w:t>. 增加足外展角度减少下落跳踝关节内翻状态下距腓前和跟腓韧带的应变</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 xml:space="preserve">. </w:t>
            </w:r>
            <w:r>
              <w:rPr>
                <w:rFonts w:ascii="Times New Roman" w:hAnsi="Times New Roman" w:eastAsia="宋体"/>
                <w:b w:val="0"/>
                <w:bCs w:val="0"/>
                <w:i w:val="0"/>
                <w:iCs w:val="0"/>
                <w:szCs w:val="21"/>
                <w:u w:val="none"/>
              </w:rPr>
              <w:t>中国组织工程研究</w:t>
            </w:r>
            <w:r>
              <w:rPr>
                <w:rFonts w:hint="eastAsia" w:ascii="Times New Roman" w:hAnsi="Times New Roman" w:eastAsia="宋体"/>
                <w:b w:val="0"/>
                <w:bCs w:val="0"/>
                <w:i w:val="0"/>
                <w:iCs w:val="0"/>
                <w:szCs w:val="21"/>
                <w:u w:val="none"/>
              </w:rPr>
              <w:t>, 2025, 29(24):5109-5115.</w:t>
            </w:r>
          </w:p>
          <w:p w14:paraId="0E08116F">
            <w:pPr>
              <w:numPr>
                <w:ilvl w:val="0"/>
                <w:numId w:val="0"/>
              </w:numPr>
              <w:spacing w:line="276" w:lineRule="auto"/>
              <w:rPr>
                <w:rFonts w:hint="eastAsia" w:ascii="Times New Roman" w:hAnsi="Times New Roman" w:eastAsia="宋体"/>
                <w:b w:val="0"/>
                <w:bCs w:val="0"/>
                <w:i w:val="0"/>
                <w:iCs w:val="0"/>
                <w:szCs w:val="21"/>
                <w:u w:val="none"/>
                <w:lang w:val="en-US" w:eastAsia="zh-CN"/>
              </w:rPr>
            </w:pPr>
            <w:r>
              <w:rPr>
                <w:rFonts w:hint="eastAsia" w:ascii="Times New Roman" w:hAnsi="Times New Roman" w:eastAsia="宋体" w:cstheme="minorBidi"/>
                <w:b w:val="0"/>
                <w:bCs w:val="0"/>
                <w:i w:val="0"/>
                <w:iCs w:val="0"/>
                <w:kern w:val="2"/>
                <w:sz w:val="21"/>
                <w:szCs w:val="21"/>
                <w:lang w:val="en-US" w:eastAsia="zh-CN" w:bidi="ar-SA"/>
              </w:rPr>
              <w:t>13.</w:t>
            </w:r>
            <w:r>
              <w:rPr>
                <w:rFonts w:hint="eastAsia" w:ascii="Times New Roman" w:hAnsi="Times New Roman" w:eastAsia="宋体"/>
                <w:b w:val="0"/>
                <w:bCs w:val="0"/>
                <w:i w:val="0"/>
                <w:iCs w:val="0"/>
                <w:szCs w:val="21"/>
                <w:u w:val="none"/>
              </w:rPr>
              <w:t>毛敏, 马刚, 权琳琳, 王疆娜, 曹传宝, 张藤, 宋祺鹏, 张翠, 孙威</w:t>
            </w:r>
            <w:r>
              <w:rPr>
                <w:rFonts w:hint="eastAsia" w:ascii="Times New Roman" w:hAnsi="Times New Roman" w:eastAsia="宋体"/>
                <w:b w:val="0"/>
                <w:bCs w:val="0"/>
                <w:i w:val="0"/>
                <w:iCs w:val="0"/>
                <w:szCs w:val="21"/>
                <w:u w:val="none"/>
                <w:lang w:val="en-US" w:eastAsia="zh-CN"/>
              </w:rPr>
              <w:t>.</w:t>
            </w:r>
            <w:r>
              <w:rPr>
                <w:rFonts w:hint="eastAsia" w:ascii="Times New Roman" w:hAnsi="Times New Roman" w:eastAsia="宋体"/>
                <w:b w:val="0"/>
                <w:bCs w:val="0"/>
                <w:i w:val="0"/>
                <w:iCs w:val="0"/>
                <w:szCs w:val="21"/>
                <w:u w:val="none"/>
              </w:rPr>
              <w:t xml:space="preserve"> 太极拳搂膝拗步动作的下肢动态稳度、关节运动及肌电活动规律特征分析</w:t>
            </w:r>
            <w:r>
              <w:rPr>
                <w:rFonts w:ascii="Times New Roman" w:hAnsi="Times New Roman" w:eastAsia="宋体"/>
                <w:b w:val="0"/>
                <w:bCs w:val="0"/>
                <w:i w:val="0"/>
                <w:iCs w:val="0"/>
                <w:szCs w:val="21"/>
                <w:u w:val="none"/>
              </w:rPr>
              <w:t>[J]</w:t>
            </w:r>
            <w:r>
              <w:rPr>
                <w:rFonts w:hint="eastAsia" w:ascii="Times New Roman" w:hAnsi="Times New Roman" w:eastAsia="宋体"/>
                <w:b w:val="0"/>
                <w:bCs w:val="0"/>
                <w:i w:val="0"/>
                <w:iCs w:val="0"/>
                <w:szCs w:val="21"/>
                <w:u w:val="none"/>
              </w:rPr>
              <w:t>. 山东体育学院学报, 2021, 37(3):24-30.</w:t>
            </w:r>
          </w:p>
          <w:p w14:paraId="0575EF08">
            <w:pPr>
              <w:numPr>
                <w:ilvl w:val="0"/>
                <w:numId w:val="0"/>
              </w:numPr>
              <w:spacing w:line="276" w:lineRule="auto"/>
              <w:rPr>
                <w:rFonts w:ascii="Times New Roman" w:hAnsi="Times New Roman" w:eastAsia="宋体" w:cs="宋体"/>
                <w:b w:val="0"/>
                <w:bCs w:val="0"/>
                <w:i w:val="0"/>
                <w:iCs w:val="0"/>
                <w:kern w:val="0"/>
                <w:szCs w:val="21"/>
                <w:u w:val="none"/>
              </w:rPr>
            </w:pPr>
            <w:r>
              <w:rPr>
                <w:rFonts w:ascii="Times New Roman" w:hAnsi="Times New Roman" w:eastAsia="宋体" w:cs="宋体"/>
                <w:b w:val="0"/>
                <w:bCs w:val="0"/>
                <w:i w:val="0"/>
                <w:iCs w:val="0"/>
                <w:kern w:val="0"/>
                <w:sz w:val="21"/>
                <w:szCs w:val="21"/>
                <w:lang w:val="en-US" w:eastAsia="zh-CN" w:bidi="ar-SA"/>
              </w:rPr>
              <w:t>14.</w:t>
            </w:r>
            <w:r>
              <w:rPr>
                <w:rFonts w:hint="eastAsia" w:ascii="Times New Roman" w:hAnsi="Times New Roman" w:eastAsia="宋体"/>
                <w:b w:val="0"/>
                <w:bCs w:val="0"/>
                <w:i w:val="0"/>
                <w:iCs w:val="0"/>
                <w:szCs w:val="21"/>
                <w:u w:val="none"/>
              </w:rPr>
              <w:t>张藤,朱晓雪,张鑫蕊,等.不同落地高度下踝内翻扰动对慢性踝关节不稳者落地策略的影响[C]//中国体育科学学会.第十四届全国体育科学大会学术成果汇编——论文专题报告(运动生物力学分会),2025:143-144</w:t>
            </w:r>
            <w:r>
              <w:rPr>
                <w:rFonts w:hint="eastAsia" w:ascii="Times New Roman" w:hAnsi="Times New Roman" w:eastAsia="宋体"/>
                <w:b w:val="0"/>
                <w:bCs w:val="0"/>
                <w:i w:val="0"/>
                <w:iCs w:val="0"/>
                <w:szCs w:val="21"/>
                <w:u w:val="none"/>
                <w:lang w:val="en-US" w:eastAsia="zh-CN"/>
              </w:rPr>
              <w:t>.</w:t>
            </w:r>
          </w:p>
          <w:p w14:paraId="70FD43D5">
            <w:pPr>
              <w:numPr>
                <w:ilvl w:val="0"/>
                <w:numId w:val="0"/>
              </w:numPr>
              <w:spacing w:line="276" w:lineRule="auto"/>
              <w:rPr>
                <w:rFonts w:ascii="Times New Roman" w:hAnsi="Times New Roman" w:eastAsia="宋体" w:cs="宋体"/>
                <w:b w:val="0"/>
                <w:bCs w:val="0"/>
                <w:i w:val="0"/>
                <w:iCs w:val="0"/>
                <w:kern w:val="0"/>
                <w:szCs w:val="21"/>
                <w:u w:val="none"/>
              </w:rPr>
            </w:pPr>
            <w:r>
              <w:rPr>
                <w:rFonts w:ascii="Times New Roman" w:hAnsi="Times New Roman" w:eastAsia="宋体" w:cs="宋体"/>
                <w:b w:val="0"/>
                <w:bCs w:val="0"/>
                <w:i w:val="0"/>
                <w:iCs w:val="0"/>
                <w:kern w:val="0"/>
                <w:sz w:val="21"/>
                <w:szCs w:val="21"/>
                <w:lang w:val="en-US" w:eastAsia="zh-CN" w:bidi="ar-SA"/>
              </w:rPr>
              <w:t>15.</w:t>
            </w:r>
            <w:r>
              <w:rPr>
                <w:rFonts w:hint="eastAsia" w:ascii="Times New Roman" w:hAnsi="Times New Roman" w:eastAsia="宋体" w:cs="宋体"/>
                <w:b w:val="0"/>
                <w:bCs w:val="0"/>
                <w:i w:val="0"/>
                <w:iCs w:val="0"/>
                <w:kern w:val="0"/>
                <w:szCs w:val="21"/>
                <w:u w:val="none"/>
              </w:rPr>
              <w:t>张藤, 宋祺鹏. 活板门装置模拟下慢性踝关节不稳者不同高度着陆的扭伤风险分析[J].医用生物力学, 2024, 39(S1):653.</w:t>
            </w:r>
          </w:p>
          <w:p w14:paraId="41E3BD13">
            <w:pPr>
              <w:numPr>
                <w:ilvl w:val="0"/>
                <w:numId w:val="0"/>
              </w:numPr>
              <w:spacing w:line="276" w:lineRule="auto"/>
              <w:rPr>
                <w:rFonts w:hint="eastAsia" w:ascii="Times New Roman" w:hAnsi="Times New Roman" w:eastAsia="宋体" w:cs="宋体"/>
                <w:b w:val="0"/>
                <w:bCs w:val="0"/>
                <w:i w:val="0"/>
                <w:iCs w:val="0"/>
                <w:kern w:val="0"/>
                <w:szCs w:val="21"/>
                <w:u w:val="none"/>
              </w:rPr>
            </w:pPr>
            <w:r>
              <w:rPr>
                <w:rFonts w:ascii="Times New Roman" w:hAnsi="Times New Roman" w:eastAsia="宋体" w:cs="宋体"/>
                <w:b w:val="0"/>
                <w:bCs w:val="0"/>
                <w:i w:val="0"/>
                <w:iCs w:val="0"/>
                <w:kern w:val="0"/>
                <w:sz w:val="21"/>
                <w:szCs w:val="21"/>
                <w:lang w:val="en-US" w:eastAsia="zh-CN" w:bidi="ar-SA"/>
              </w:rPr>
              <w:t>16.</w:t>
            </w:r>
            <w:r>
              <w:rPr>
                <w:rFonts w:ascii="Times New Roman" w:hAnsi="Times New Roman" w:eastAsia="等线" w:cs="宋体"/>
                <w:b w:val="0"/>
                <w:bCs w:val="0"/>
                <w:i w:val="0"/>
                <w:iCs w:val="0"/>
                <w:kern w:val="0"/>
                <w:szCs w:val="21"/>
                <w:u w:val="none"/>
                <w:lang w:eastAsia="zh-TW"/>
              </w:rPr>
              <w:t>Teng Zhang, Li Li, Qipeng Song</w:t>
            </w:r>
            <w:r>
              <w:rPr>
                <w:rFonts w:hint="eastAsia" w:ascii="Times New Roman" w:hAnsi="Times New Roman" w:eastAsia="等线" w:cs="宋体"/>
                <w:b w:val="0"/>
                <w:bCs w:val="0"/>
                <w:i w:val="0"/>
                <w:iCs w:val="0"/>
                <w:kern w:val="0"/>
                <w:szCs w:val="21"/>
                <w:u w:val="none"/>
              </w:rPr>
              <w:t>.</w:t>
            </w:r>
            <w:r>
              <w:rPr>
                <w:rFonts w:ascii="Times New Roman" w:hAnsi="Times New Roman" w:eastAsia="宋体" w:cs="宋体"/>
                <w:b w:val="0"/>
                <w:bCs w:val="0"/>
                <w:i w:val="0"/>
                <w:iCs w:val="0"/>
                <w:kern w:val="0"/>
                <w:szCs w:val="21"/>
                <w:u w:val="none"/>
              </w:rPr>
              <w:t xml:space="preserve"> Tai Chi Practice Differentially Affected Strength, Sensory Input, And Postural Control Among Adults Under/</w:t>
            </w:r>
            <w:r>
              <w:rPr>
                <w:rFonts w:hint="eastAsia" w:ascii="Times New Roman" w:hAnsi="Times New Roman" w:eastAsia="宋体" w:cs="宋体"/>
                <w:b w:val="0"/>
                <w:bCs w:val="0"/>
                <w:i w:val="0"/>
                <w:iCs w:val="0"/>
                <w:kern w:val="0"/>
                <w:szCs w:val="21"/>
                <w:u w:val="none"/>
              </w:rPr>
              <w:t>O</w:t>
            </w:r>
            <w:r>
              <w:rPr>
                <w:rFonts w:ascii="Times New Roman" w:hAnsi="Times New Roman" w:eastAsia="宋体" w:cs="宋体"/>
                <w:b w:val="0"/>
                <w:bCs w:val="0"/>
                <w:i w:val="0"/>
                <w:iCs w:val="0"/>
                <w:kern w:val="0"/>
                <w:szCs w:val="21"/>
                <w:u w:val="none"/>
              </w:rPr>
              <w:t>ver 75</w:t>
            </w:r>
            <w:r>
              <w:rPr>
                <w:rFonts w:hint="eastAsia" w:ascii="Times New Roman" w:hAnsi="Times New Roman" w:eastAsia="宋体" w:cs="宋体"/>
                <w:b w:val="0"/>
                <w:bCs w:val="0"/>
                <w:i w:val="0"/>
                <w:iCs w:val="0"/>
                <w:kern w:val="0"/>
                <w:szCs w:val="21"/>
                <w:u w:val="none"/>
              </w:rPr>
              <w:t>.</w:t>
            </w:r>
            <w:r>
              <w:rPr>
                <w:rFonts w:hint="eastAsia" w:ascii="Times New Roman" w:hAnsi="Times New Roman" w:eastAsia="等线"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Medicine and Science in Sports and Exercise,</w:t>
            </w:r>
            <w:r>
              <w:rPr>
                <w:rFonts w:hint="eastAsia" w:ascii="Times New Roman" w:hAnsi="Times New Roman" w:eastAsia="宋体" w:cs="宋体"/>
                <w:b w:val="0"/>
                <w:bCs w:val="0"/>
                <w:i w:val="0"/>
                <w:iCs w:val="0"/>
                <w:kern w:val="0"/>
                <w:szCs w:val="21"/>
                <w:u w:val="none"/>
              </w:rPr>
              <w:t xml:space="preserve"> 2025.</w:t>
            </w:r>
          </w:p>
          <w:p w14:paraId="5C44BF95">
            <w:pPr>
              <w:numPr>
                <w:ilvl w:val="0"/>
                <w:numId w:val="0"/>
              </w:numPr>
              <w:spacing w:line="276" w:lineRule="auto"/>
              <w:ind w:leftChars="0"/>
              <w:rPr>
                <w:rFonts w:hint="eastAsia" w:ascii="仿宋_GB2312" w:hAnsi="仿宋_GB2312" w:eastAsia="仿宋_GB2312" w:cs="仿宋_GB2312"/>
                <w:sz w:val="28"/>
                <w:szCs w:val="28"/>
                <w:vertAlign w:val="baseline"/>
                <w:lang w:val="en-US" w:eastAsia="zh-CN"/>
              </w:rPr>
            </w:pPr>
            <w:r>
              <w:rPr>
                <w:rFonts w:hint="eastAsia" w:ascii="Times New Roman" w:hAnsi="Times New Roman" w:eastAsia="等线" w:cs="宋体"/>
                <w:b w:val="0"/>
                <w:bCs w:val="0"/>
                <w:i w:val="0"/>
                <w:iCs w:val="0"/>
                <w:kern w:val="0"/>
                <w:szCs w:val="21"/>
                <w:u w:val="none"/>
                <w:lang w:val="en-US" w:eastAsia="zh-CN"/>
              </w:rPr>
              <w:t>17.</w:t>
            </w:r>
            <w:r>
              <w:rPr>
                <w:rFonts w:ascii="Times New Roman" w:hAnsi="Times New Roman" w:eastAsia="等线" w:cs="宋体"/>
                <w:b w:val="0"/>
                <w:bCs w:val="0"/>
                <w:i w:val="0"/>
                <w:iCs w:val="0"/>
                <w:kern w:val="0"/>
                <w:szCs w:val="21"/>
                <w:u w:val="none"/>
                <w:lang w:eastAsia="zh-TW"/>
              </w:rPr>
              <w:t>Teng Zhang, Li Li, Peixin Shen, Qipeng Song</w:t>
            </w:r>
            <w:r>
              <w:rPr>
                <w:rFonts w:hint="eastAsia" w:ascii="Times New Roman" w:hAnsi="Times New Roman" w:eastAsia="等线" w:cs="宋体"/>
                <w:b w:val="0"/>
                <w:bCs w:val="0"/>
                <w:i w:val="0"/>
                <w:iCs w:val="0"/>
                <w:kern w:val="0"/>
                <w:szCs w:val="21"/>
                <w:u w:val="none"/>
              </w:rPr>
              <w:t>.</w:t>
            </w:r>
            <w:r>
              <w:rPr>
                <w:rFonts w:ascii="Times New Roman" w:hAnsi="Times New Roman" w:eastAsia="等线" w:cs="宋体"/>
                <w:b w:val="0"/>
                <w:bCs w:val="0"/>
                <w:i w:val="0"/>
                <w:iCs w:val="0"/>
                <w:kern w:val="0"/>
                <w:szCs w:val="21"/>
                <w:u w:val="none"/>
                <w:lang w:eastAsia="zh-TW"/>
              </w:rPr>
              <w:t xml:space="preserve"> Tai Chi Effectively Improved Static Postural Control among Adults over 80.</w:t>
            </w:r>
            <w:r>
              <w:rPr>
                <w:rFonts w:hint="eastAsia" w:ascii="Times New Roman" w:hAnsi="Times New Roman" w:eastAsia="等线"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Medicine and Science in Sports and Exercise,</w:t>
            </w:r>
            <w:r>
              <w:rPr>
                <w:rFonts w:hint="eastAsia" w:ascii="Times New Roman" w:hAnsi="Times New Roman" w:eastAsia="宋体" w:cs="宋体"/>
                <w:b w:val="0"/>
                <w:bCs w:val="0"/>
                <w:i w:val="0"/>
                <w:iCs w:val="0"/>
                <w:kern w:val="0"/>
                <w:szCs w:val="21"/>
                <w:u w:val="none"/>
              </w:rPr>
              <w:t xml:space="preserve"> 2024, 56(10)</w:t>
            </w:r>
            <w:r>
              <w:rPr>
                <w:rFonts w:ascii="Times New Roman" w:hAnsi="Times New Roman" w:eastAsia="等线" w:cs="宋体"/>
                <w:b w:val="0"/>
                <w:bCs w:val="0"/>
                <w:i w:val="0"/>
                <w:iCs w:val="0"/>
                <w:kern w:val="0"/>
                <w:szCs w:val="21"/>
                <w:u w:val="none"/>
              </w:rPr>
              <w:t>:</w:t>
            </w:r>
            <w:r>
              <w:rPr>
                <w:rFonts w:hint="eastAsia" w:ascii="Times New Roman" w:hAnsi="Times New Roman" w:eastAsia="宋体" w:cs="宋体"/>
                <w:b w:val="0"/>
                <w:bCs w:val="0"/>
                <w:i w:val="0"/>
                <w:iCs w:val="0"/>
                <w:kern w:val="0"/>
                <w:szCs w:val="21"/>
                <w:u w:val="none"/>
              </w:rPr>
              <w:t>1017-1018.</w:t>
            </w:r>
          </w:p>
          <w:p w14:paraId="3AC7771B">
            <w:pPr>
              <w:numPr>
                <w:ilvl w:val="0"/>
                <w:numId w:val="0"/>
              </w:numPr>
              <w:spacing w:line="276" w:lineRule="auto"/>
              <w:rPr>
                <w:rFonts w:hint="eastAsia" w:ascii="仿宋_GB2312" w:hAnsi="仿宋_GB2312" w:eastAsia="仿宋_GB2312" w:cs="仿宋_GB2312"/>
                <w:sz w:val="28"/>
                <w:szCs w:val="28"/>
                <w:vertAlign w:val="baseline"/>
                <w:lang w:val="en-US" w:eastAsia="zh-CN"/>
              </w:rPr>
            </w:pPr>
            <w:r>
              <w:rPr>
                <w:rFonts w:hint="eastAsia" w:ascii="Times New Roman" w:hAnsi="Times New Roman" w:eastAsia="宋体" w:cs="宋体"/>
                <w:b w:val="0"/>
                <w:bCs w:val="0"/>
                <w:i w:val="0"/>
                <w:iCs w:val="0"/>
                <w:kern w:val="0"/>
                <w:szCs w:val="21"/>
                <w:u w:val="none"/>
                <w:lang w:val="en-US" w:eastAsia="zh-CN"/>
              </w:rPr>
              <w:t>18.</w:t>
            </w:r>
            <w:r>
              <w:rPr>
                <w:rFonts w:ascii="Times New Roman" w:hAnsi="Times New Roman" w:eastAsia="宋体" w:cs="宋体"/>
                <w:b w:val="0"/>
                <w:bCs w:val="0"/>
                <w:i w:val="0"/>
                <w:iCs w:val="0"/>
                <w:kern w:val="0"/>
                <w:szCs w:val="21"/>
                <w:u w:val="none"/>
                <w:lang w:eastAsia="zh-TW"/>
              </w:rPr>
              <w:t>Teng Zhang, Qipeng Song, Li L</w:t>
            </w:r>
            <w:r>
              <w:rPr>
                <w:rFonts w:ascii="Times New Roman" w:hAnsi="Times New Roman" w:eastAsia="宋体" w:cs="宋体"/>
                <w:b w:val="0"/>
                <w:bCs w:val="0"/>
                <w:i w:val="0"/>
                <w:iCs w:val="0"/>
                <w:kern w:val="0"/>
                <w:szCs w:val="21"/>
                <w:u w:val="none"/>
              </w:rPr>
              <w:t>i</w:t>
            </w:r>
            <w:r>
              <w:rPr>
                <w:rFonts w:hint="eastAsia" w:ascii="Times New Roman" w:hAnsi="Times New Roman" w:eastAsia="宋体"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 xml:space="preserve">Tai Chi </w:t>
            </w:r>
            <w:r>
              <w:rPr>
                <w:rFonts w:ascii="Times New Roman" w:hAnsi="Times New Roman" w:eastAsia="宋体" w:cs="宋体"/>
                <w:b w:val="0"/>
                <w:bCs w:val="0"/>
                <w:i w:val="0"/>
                <w:iCs w:val="0"/>
                <w:kern w:val="0"/>
                <w:szCs w:val="21"/>
                <w:u w:val="none"/>
              </w:rPr>
              <w:t>I</w:t>
            </w:r>
            <w:r>
              <w:rPr>
                <w:rFonts w:ascii="Times New Roman" w:hAnsi="Times New Roman" w:eastAsia="宋体" w:cs="宋体"/>
                <w:b w:val="0"/>
                <w:bCs w:val="0"/>
                <w:i w:val="0"/>
                <w:iCs w:val="0"/>
                <w:kern w:val="0"/>
                <w:szCs w:val="21"/>
                <w:u w:val="none"/>
                <w:lang w:eastAsia="zh-TW"/>
              </w:rPr>
              <w:t>s Superior In Improving Sensations Among Older Adults Aged Over 80.</w:t>
            </w:r>
            <w:r>
              <w:rPr>
                <w:rFonts w:ascii="Times New Roman" w:hAnsi="Times New Roman" w:eastAsia="宋体"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Medicine and Science in Sports and Exercise,</w:t>
            </w:r>
            <w:r>
              <w:rPr>
                <w:rFonts w:hint="eastAsia" w:ascii="Times New Roman" w:hAnsi="Times New Roman" w:eastAsia="宋体" w:cs="宋体"/>
                <w:b w:val="0"/>
                <w:bCs w:val="0"/>
                <w:i w:val="0"/>
                <w:iCs w:val="0"/>
                <w:kern w:val="0"/>
                <w:szCs w:val="21"/>
                <w:u w:val="none"/>
              </w:rPr>
              <w:t xml:space="preserve"> 2023, 55(9):87</w:t>
            </w:r>
            <w:r>
              <w:rPr>
                <w:rFonts w:hint="eastAsia" w:ascii="Times New Roman" w:hAnsi="Times New Roman" w:eastAsia="宋体" w:cs="宋体"/>
                <w:b w:val="0"/>
                <w:bCs w:val="0"/>
                <w:i w:val="0"/>
                <w:iCs w:val="0"/>
                <w:kern w:val="0"/>
                <w:szCs w:val="21"/>
                <w:u w:val="none"/>
                <w:lang w:val="en-US" w:eastAsia="zh-CN"/>
              </w:rPr>
              <w:t>-88</w:t>
            </w:r>
            <w:r>
              <w:rPr>
                <w:rFonts w:hint="eastAsia" w:ascii="Times New Roman" w:hAnsi="Times New Roman" w:eastAsia="宋体" w:cs="宋体"/>
                <w:b w:val="0"/>
                <w:bCs w:val="0"/>
                <w:i w:val="0"/>
                <w:iCs w:val="0"/>
                <w:kern w:val="0"/>
                <w:szCs w:val="21"/>
                <w:u w:val="none"/>
              </w:rPr>
              <w:t>.</w:t>
            </w:r>
          </w:p>
          <w:p w14:paraId="09601FF3">
            <w:pPr>
              <w:numPr>
                <w:ilvl w:val="0"/>
                <w:numId w:val="0"/>
              </w:numPr>
              <w:spacing w:line="276" w:lineRule="auto"/>
              <w:rPr>
                <w:rFonts w:hint="eastAsia" w:ascii="仿宋_GB2312" w:hAnsi="仿宋_GB2312" w:eastAsia="等线" w:cs="仿宋_GB2312"/>
                <w:sz w:val="28"/>
                <w:szCs w:val="28"/>
                <w:vertAlign w:val="baseline"/>
                <w:lang w:val="en-US" w:eastAsia="zh-CN"/>
              </w:rPr>
            </w:pPr>
            <w:r>
              <w:rPr>
                <w:rFonts w:hint="eastAsia" w:ascii="Times New Roman" w:hAnsi="Times New Roman" w:eastAsia="宋体" w:cs="宋体"/>
                <w:b w:val="0"/>
                <w:bCs w:val="0"/>
                <w:i w:val="0"/>
                <w:iCs w:val="0"/>
                <w:kern w:val="0"/>
                <w:szCs w:val="21"/>
                <w:u w:val="none"/>
                <w:lang w:val="en-US" w:eastAsia="zh-CN"/>
              </w:rPr>
              <w:t>19.</w:t>
            </w:r>
            <w:r>
              <w:rPr>
                <w:rFonts w:ascii="Times New Roman" w:hAnsi="Times New Roman" w:eastAsia="宋体" w:cs="宋体"/>
                <w:b w:val="0"/>
                <w:bCs w:val="0"/>
                <w:i w:val="0"/>
                <w:iCs w:val="0"/>
                <w:kern w:val="0"/>
                <w:szCs w:val="21"/>
                <w:u w:val="none"/>
              </w:rPr>
              <w:t>Teng Zhang, Wei Sun and Qipeng Song</w:t>
            </w:r>
            <w:r>
              <w:rPr>
                <w:rFonts w:hint="eastAsia" w:ascii="Times New Roman" w:hAnsi="Times New Roman" w:eastAsia="宋体"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rPr>
              <w:t>Tai Chi Improves Cutaneous Sensitivity And Proprioception Among Older Adults With And Without Sensory Loss.</w:t>
            </w:r>
            <w:r>
              <w:rPr>
                <w:rFonts w:hint="eastAsia" w:ascii="Times New Roman" w:hAnsi="Times New Roman" w:eastAsia="等线" w:cs="宋体"/>
                <w:b w:val="0"/>
                <w:bCs w:val="0"/>
                <w:i w:val="0"/>
                <w:iCs w:val="0"/>
                <w:kern w:val="0"/>
                <w:szCs w:val="21"/>
                <w:u w:val="none"/>
              </w:rPr>
              <w:t xml:space="preserve"> </w:t>
            </w:r>
            <w:r>
              <w:rPr>
                <w:rFonts w:ascii="Times New Roman" w:hAnsi="Times New Roman" w:eastAsia="等线" w:cs="宋体"/>
                <w:b w:val="0"/>
                <w:bCs w:val="0"/>
                <w:i w:val="0"/>
                <w:iCs w:val="0"/>
                <w:kern w:val="0"/>
                <w:szCs w:val="21"/>
                <w:u w:val="none"/>
              </w:rPr>
              <w:t>Medicine and Science in Sports and Exercise, 202</w:t>
            </w:r>
            <w:r>
              <w:rPr>
                <w:rFonts w:hint="eastAsia" w:ascii="Times New Roman" w:hAnsi="Times New Roman" w:eastAsia="等线" w:cs="宋体"/>
                <w:b w:val="0"/>
                <w:bCs w:val="0"/>
                <w:i w:val="0"/>
                <w:iCs w:val="0"/>
                <w:kern w:val="0"/>
                <w:szCs w:val="21"/>
                <w:u w:val="none"/>
              </w:rPr>
              <w:t>1</w:t>
            </w:r>
            <w:r>
              <w:rPr>
                <w:rFonts w:ascii="Times New Roman" w:hAnsi="Times New Roman" w:eastAsia="等线" w:cs="宋体"/>
                <w:b w:val="0"/>
                <w:bCs w:val="0"/>
                <w:i w:val="0"/>
                <w:iCs w:val="0"/>
                <w:kern w:val="0"/>
                <w:szCs w:val="21"/>
                <w:u w:val="none"/>
              </w:rPr>
              <w:t>,</w:t>
            </w:r>
            <w:r>
              <w:rPr>
                <w:rFonts w:hint="eastAsia" w:ascii="Times New Roman" w:hAnsi="Times New Roman" w:eastAsia="等线" w:cs="宋体"/>
                <w:b w:val="0"/>
                <w:bCs w:val="0"/>
                <w:i w:val="0"/>
                <w:iCs w:val="0"/>
                <w:kern w:val="0"/>
                <w:szCs w:val="21"/>
                <w:u w:val="none"/>
              </w:rPr>
              <w:t xml:space="preserve"> </w:t>
            </w:r>
            <w:r>
              <w:rPr>
                <w:rFonts w:ascii="Times New Roman" w:hAnsi="Times New Roman" w:eastAsia="等线" w:cs="宋体"/>
                <w:b w:val="0"/>
                <w:bCs w:val="0"/>
                <w:i w:val="0"/>
                <w:iCs w:val="0"/>
                <w:kern w:val="0"/>
                <w:szCs w:val="21"/>
                <w:u w:val="none"/>
              </w:rPr>
              <w:t>5</w:t>
            </w:r>
            <w:r>
              <w:rPr>
                <w:rFonts w:hint="eastAsia" w:ascii="Times New Roman" w:hAnsi="Times New Roman" w:eastAsia="等线" w:cs="宋体"/>
                <w:b w:val="0"/>
                <w:bCs w:val="0"/>
                <w:i w:val="0"/>
                <w:iCs w:val="0"/>
                <w:kern w:val="0"/>
                <w:szCs w:val="21"/>
                <w:u w:val="none"/>
              </w:rPr>
              <w:t>3</w:t>
            </w:r>
            <w:r>
              <w:rPr>
                <w:rFonts w:ascii="Times New Roman" w:hAnsi="Times New Roman" w:eastAsia="等线" w:cs="宋体"/>
                <w:b w:val="0"/>
                <w:bCs w:val="0"/>
                <w:i w:val="0"/>
                <w:iCs w:val="0"/>
                <w:kern w:val="0"/>
                <w:szCs w:val="21"/>
                <w:u w:val="none"/>
              </w:rPr>
              <w:t>(</w:t>
            </w:r>
            <w:r>
              <w:rPr>
                <w:rFonts w:hint="eastAsia" w:ascii="Times New Roman" w:hAnsi="Times New Roman" w:eastAsia="等线" w:cs="宋体"/>
                <w:b w:val="0"/>
                <w:bCs w:val="0"/>
                <w:i w:val="0"/>
                <w:iCs w:val="0"/>
                <w:kern w:val="0"/>
                <w:szCs w:val="21"/>
                <w:u w:val="none"/>
              </w:rPr>
              <w:t>8</w:t>
            </w:r>
            <w:r>
              <w:rPr>
                <w:rFonts w:ascii="Times New Roman" w:hAnsi="Times New Roman" w:eastAsia="等线" w:cs="宋体"/>
                <w:b w:val="0"/>
                <w:bCs w:val="0"/>
                <w:i w:val="0"/>
                <w:iCs w:val="0"/>
                <w:kern w:val="0"/>
                <w:szCs w:val="21"/>
                <w:u w:val="none"/>
              </w:rPr>
              <w:t>):</w:t>
            </w:r>
            <w:r>
              <w:rPr>
                <w:rFonts w:hint="eastAsia" w:ascii="Times New Roman" w:hAnsi="Times New Roman" w:eastAsia="等线" w:cs="宋体"/>
                <w:b w:val="0"/>
                <w:bCs w:val="0"/>
                <w:i w:val="0"/>
                <w:iCs w:val="0"/>
                <w:kern w:val="0"/>
                <w:szCs w:val="21"/>
                <w:u w:val="none"/>
              </w:rPr>
              <w:t>232-232</w:t>
            </w:r>
            <w:r>
              <w:rPr>
                <w:rFonts w:hint="eastAsia" w:ascii="Times New Roman" w:hAnsi="Times New Roman" w:eastAsia="等线" w:cs="宋体"/>
                <w:b w:val="0"/>
                <w:bCs w:val="0"/>
                <w:i w:val="0"/>
                <w:iCs w:val="0"/>
                <w:kern w:val="0"/>
                <w:szCs w:val="21"/>
                <w:u w:val="none"/>
                <w:lang w:val="en-US" w:eastAsia="zh-CN"/>
              </w:rPr>
              <w:t>.</w:t>
            </w:r>
          </w:p>
          <w:p w14:paraId="28928B90">
            <w:pPr>
              <w:numPr>
                <w:ilvl w:val="0"/>
                <w:numId w:val="0"/>
              </w:numPr>
              <w:spacing w:line="276" w:lineRule="auto"/>
              <w:rPr>
                <w:rFonts w:hint="eastAsia" w:ascii="仿宋_GB2312" w:hAnsi="仿宋_GB2312" w:eastAsia="宋体" w:cs="仿宋_GB2312"/>
                <w:sz w:val="28"/>
                <w:szCs w:val="28"/>
                <w:vertAlign w:val="baseline"/>
                <w:lang w:val="en-US" w:eastAsia="zh-CN"/>
              </w:rPr>
            </w:pPr>
            <w:r>
              <w:rPr>
                <w:rFonts w:hint="eastAsia" w:ascii="Times New Roman" w:hAnsi="Times New Roman" w:eastAsia="宋体" w:cs="宋体"/>
                <w:b w:val="0"/>
                <w:bCs w:val="0"/>
                <w:i w:val="0"/>
                <w:iCs w:val="0"/>
                <w:kern w:val="0"/>
                <w:szCs w:val="21"/>
                <w:u w:val="none"/>
                <w:lang w:val="en-US" w:eastAsia="zh-CN"/>
              </w:rPr>
              <w:t>20.</w:t>
            </w:r>
            <w:r>
              <w:rPr>
                <w:rFonts w:ascii="Times New Roman" w:hAnsi="Times New Roman" w:eastAsia="宋体" w:cs="宋体"/>
                <w:b w:val="0"/>
                <w:bCs w:val="0"/>
                <w:i w:val="0"/>
                <w:iCs w:val="0"/>
                <w:kern w:val="0"/>
                <w:szCs w:val="21"/>
                <w:u w:val="none"/>
                <w:lang w:eastAsia="zh-TW"/>
              </w:rPr>
              <w:t>Teng Zhang</w:t>
            </w:r>
            <w:r>
              <w:rPr>
                <w:rFonts w:hint="eastAsia" w:ascii="Times New Roman" w:hAnsi="Times New Roman" w:eastAsia="宋体"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and Qipeng Song</w:t>
            </w:r>
            <w:r>
              <w:rPr>
                <w:rFonts w:hint="eastAsia" w:ascii="Times New Roman" w:hAnsi="Times New Roman" w:eastAsia="宋体" w:cs="宋体"/>
                <w:b w:val="0"/>
                <w:bCs w:val="0"/>
                <w:i w:val="0"/>
                <w:iCs w:val="0"/>
                <w:kern w:val="0"/>
                <w:szCs w:val="21"/>
                <w:u w:val="none"/>
              </w:rPr>
              <w:t xml:space="preserve">. </w:t>
            </w:r>
            <w:r>
              <w:rPr>
                <w:rFonts w:ascii="Times New Roman" w:hAnsi="Times New Roman" w:eastAsia="宋体" w:cs="宋体"/>
                <w:b w:val="0"/>
                <w:bCs w:val="0"/>
                <w:i w:val="0"/>
                <w:iCs w:val="0"/>
                <w:kern w:val="0"/>
                <w:szCs w:val="21"/>
                <w:u w:val="none"/>
                <w:lang w:eastAsia="zh-TW"/>
              </w:rPr>
              <w:t>Effects of Simplified Eight-Form Tai Chi on Cutaneous Sensitivity and Proprioception Among Older Adults. 7</w:t>
            </w:r>
            <w:r>
              <w:rPr>
                <w:rFonts w:ascii="Times New Roman" w:hAnsi="Times New Roman" w:eastAsia="宋体" w:cs="宋体"/>
                <w:b w:val="0"/>
                <w:bCs w:val="0"/>
                <w:i w:val="0"/>
                <w:iCs w:val="0"/>
                <w:kern w:val="0"/>
                <w:szCs w:val="21"/>
                <w:u w:val="none"/>
                <w:vertAlign w:val="superscript"/>
                <w:lang w:eastAsia="zh-TW"/>
              </w:rPr>
              <w:t>th</w:t>
            </w:r>
            <w:r>
              <w:rPr>
                <w:rFonts w:ascii="Times New Roman" w:hAnsi="Times New Roman" w:eastAsia="宋体" w:cs="宋体"/>
                <w:b w:val="0"/>
                <w:bCs w:val="0"/>
                <w:i w:val="0"/>
                <w:iCs w:val="0"/>
                <w:kern w:val="0"/>
                <w:szCs w:val="21"/>
                <w:u w:val="none"/>
                <w:lang w:eastAsia="zh-TW"/>
              </w:rPr>
              <w:t xml:space="preserve"> HKASMSS Student Conference on Sports Medicine, Rehabilitation and Exercise Science 2021 cum AFSM Scientific Symposium 2021, Hong Kong</w:t>
            </w:r>
            <w:r>
              <w:rPr>
                <w:rFonts w:hint="eastAsia" w:ascii="Times New Roman" w:hAnsi="Times New Roman" w:eastAsia="宋体" w:cs="宋体"/>
                <w:b w:val="0"/>
                <w:bCs w:val="0"/>
                <w:i w:val="0"/>
                <w:iCs w:val="0"/>
                <w:kern w:val="0"/>
                <w:szCs w:val="21"/>
                <w:u w:val="none"/>
                <w:lang w:val="en-US" w:eastAsia="zh-CN"/>
              </w:rPr>
              <w:t>.</w:t>
            </w:r>
          </w:p>
          <w:p w14:paraId="6756BB23">
            <w:pPr>
              <w:jc w:val="both"/>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（二）课题项目</w:t>
            </w:r>
          </w:p>
          <w:p w14:paraId="37C22963">
            <w:pPr>
              <w:numPr>
                <w:ilvl w:val="0"/>
                <w:numId w:val="0"/>
              </w:numPr>
              <w:jc w:val="both"/>
              <w:rPr>
                <w:rFonts w:hint="eastAsia" w:ascii="Times New Roman" w:hAnsi="Times New Roman" w:eastAsia="宋体" w:cstheme="minorEastAsia"/>
                <w:b w:val="0"/>
                <w:bCs w:val="0"/>
                <w:kern w:val="2"/>
                <w:sz w:val="21"/>
                <w:szCs w:val="21"/>
                <w:lang w:val="en-US" w:eastAsia="zh-CN" w:bidi="ar-SA"/>
              </w:rPr>
            </w:pPr>
            <w:r>
              <w:rPr>
                <w:rFonts w:hint="eastAsia" w:ascii="Times New Roman" w:hAnsi="Times New Roman" w:eastAsia="宋体" w:cstheme="minorEastAsia"/>
                <w:b w:val="0"/>
                <w:bCs w:val="0"/>
                <w:kern w:val="2"/>
                <w:sz w:val="21"/>
                <w:szCs w:val="21"/>
                <w:lang w:val="en-US" w:eastAsia="zh-CN" w:bidi="ar-SA"/>
              </w:rPr>
              <w:t>1. 主持并完成校级博士研究生科研创新项目《慢性踝关节不稳者韧带应变与神经肌肉控制的生物力学研究》（课题编号：DS21-202209）</w:t>
            </w:r>
          </w:p>
          <w:p w14:paraId="5679ACAB">
            <w:pPr>
              <w:numPr>
                <w:ilvl w:val="0"/>
                <w:numId w:val="0"/>
              </w:numPr>
              <w:jc w:val="both"/>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（三）出版专著</w:t>
            </w:r>
          </w:p>
          <w:p w14:paraId="60BAE436">
            <w:pPr>
              <w:pStyle w:val="8"/>
              <w:numPr>
                <w:ilvl w:val="0"/>
                <w:numId w:val="0"/>
              </w:numPr>
              <w:spacing w:line="276" w:lineRule="auto"/>
              <w:ind w:leftChars="0" w:right="210" w:rightChars="0"/>
              <w:rPr>
                <w:rFonts w:hint="eastAsia" w:ascii="Times New Roman" w:hAnsi="Times New Roman" w:eastAsia="宋体" w:cstheme="minorEastAsia"/>
                <w:b w:val="0"/>
                <w:bCs w:val="0"/>
                <w:kern w:val="2"/>
                <w:sz w:val="21"/>
                <w:szCs w:val="21"/>
                <w:lang w:val="en-US" w:eastAsia="zh-CN" w:bidi="ar-SA"/>
              </w:rPr>
            </w:pPr>
            <w:r>
              <w:rPr>
                <w:rFonts w:hint="eastAsia" w:ascii="Times New Roman" w:hAnsi="Times New Roman" w:eastAsia="宋体" w:cstheme="minorEastAsia"/>
                <w:b w:val="0"/>
                <w:bCs w:val="0"/>
                <w:szCs w:val="21"/>
                <w:lang w:val="en-US" w:eastAsia="zh-CN"/>
              </w:rPr>
              <w:t xml:space="preserve">1. </w:t>
            </w:r>
            <w:r>
              <w:rPr>
                <w:rFonts w:hint="eastAsia" w:ascii="Times New Roman" w:hAnsi="Times New Roman" w:eastAsia="宋体" w:cstheme="minorEastAsia"/>
                <w:b w:val="0"/>
                <w:bCs w:val="0"/>
                <w:kern w:val="2"/>
                <w:sz w:val="21"/>
                <w:szCs w:val="21"/>
                <w:lang w:val="en-US" w:eastAsia="zh-CN" w:bidi="ar-SA"/>
              </w:rPr>
              <w:t>参与撰写《老年人科学体育锻炼指南》，担任副主编，河北科学技术出版社，ISBN 978-7-5717-1544-1，2023年5月</w:t>
            </w:r>
          </w:p>
          <w:p w14:paraId="2A393A92">
            <w:pPr>
              <w:numPr>
                <w:ilvl w:val="0"/>
                <w:numId w:val="0"/>
              </w:numPr>
              <w:jc w:val="both"/>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（四）获奖情况</w:t>
            </w:r>
          </w:p>
          <w:p w14:paraId="3A13EF4D">
            <w:pPr>
              <w:keepNext w:val="0"/>
              <w:keepLines w:val="0"/>
              <w:widowControl/>
              <w:suppressLineNumbers w:val="0"/>
              <w:jc w:val="left"/>
              <w:rPr>
                <w:rFonts w:hint="default" w:ascii="????" w:hAnsi="????" w:eastAsia="????" w:cs="????"/>
                <w:color w:val="221815"/>
                <w:kern w:val="0"/>
                <w:sz w:val="24"/>
                <w:szCs w:val="24"/>
                <w:lang w:val="en-US" w:eastAsia="zh-CN" w:bidi="ar"/>
              </w:rPr>
            </w:pPr>
            <w:bookmarkStart w:id="1" w:name="OLE_LINK3"/>
            <w:r>
              <w:rPr>
                <w:rFonts w:hint="default" w:ascii="Times New Roman" w:hAnsi="Times New Roman" w:eastAsia="宋体" w:cstheme="minorEastAsia"/>
                <w:b w:val="0"/>
                <w:bCs w:val="0"/>
                <w:color w:val="000000" w:themeColor="text1"/>
                <w:szCs w:val="21"/>
                <w:lang w:val="en-US" w:eastAsia="zh-CN"/>
                <w14:textFill>
                  <w14:solidFill>
                    <w14:schemeClr w14:val="tx1"/>
                  </w14:solidFill>
                </w14:textFill>
              </w:rPr>
              <w:t>1.</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 xml:space="preserve"> 太极拳锻炼对不同年龄段老年人肌肉力量、皮肤触觉、本体感觉和姿势控制能力的影响</w:t>
            </w:r>
            <w:r>
              <w:rPr>
                <w:rFonts w:hint="eastAsia" w:ascii="Times New Roman" w:hAnsi="Times New Roman" w:eastAsia="宋体" w:cstheme="minorEastAsia"/>
                <w:b w:val="0"/>
                <w:bCs w:val="0"/>
                <w:color w:val="000000" w:themeColor="text1"/>
                <w:szCs w:val="21"/>
                <w:lang w:eastAsia="zh-CN"/>
                <w14:textFill>
                  <w14:solidFill>
                    <w14:schemeClr w14:val="tx1"/>
                  </w14:solidFill>
                </w14:textFill>
              </w:rPr>
              <w:t>》</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获中国知网学术精要（2026</w:t>
            </w:r>
            <w:r>
              <w:rPr>
                <w:rFonts w:hint="default" w:ascii="Times New Roman" w:hAnsi="Times New Roman" w:eastAsia="宋体" w:cstheme="minorEastAsia"/>
                <w:b w:val="0"/>
                <w:bCs w:val="0"/>
                <w:color w:val="000000" w:themeColor="text1"/>
                <w:szCs w:val="21"/>
                <w:lang w:val="en-US" w:eastAsia="zh-CN"/>
                <w14:textFill>
                  <w14:solidFill>
                    <w14:schemeClr w14:val="tx1"/>
                  </w14:solidFill>
                </w14:textFill>
              </w:rPr>
              <w:t>年1-2月）高下载论文</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，2026.03，首位</w:t>
            </w:r>
          </w:p>
          <w:p w14:paraId="7642FCBC">
            <w:pPr>
              <w:keepNext w:val="0"/>
              <w:keepLines w:val="0"/>
              <w:widowControl/>
              <w:suppressLineNumbers w:val="0"/>
              <w:jc w:val="left"/>
              <w:rPr>
                <w:rFonts w:hint="eastAsia" w:ascii="Times New Roman" w:hAnsi="Times New Roman" w:eastAsia="宋体" w:cstheme="minorEastAsia"/>
                <w:b w:val="0"/>
                <w:bCs w:val="0"/>
                <w:color w:val="000000" w:themeColor="text1"/>
                <w:szCs w:val="21"/>
                <w14:textFill>
                  <w14:solidFill>
                    <w14:schemeClr w14:val="tx1"/>
                  </w14:solidFill>
                </w14:textFill>
              </w:rPr>
            </w:pP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2.</w:t>
            </w:r>
            <w:r>
              <w:rPr>
                <w:rFonts w:hint="eastAsia" w:ascii="Times New Roman" w:hAnsi="Times New Roman" w:eastAsia="宋体" w:cstheme="minorEastAsia"/>
                <w:b w:val="0"/>
                <w:bCs w:val="0"/>
                <w:color w:val="000000" w:themeColor="text1"/>
                <w:szCs w:val="21"/>
                <w:lang w:eastAsia="zh-CN"/>
                <w14:textFill>
                  <w14:solidFill>
                    <w14:schemeClr w14:val="tx1"/>
                  </w14:solidFill>
                </w14:textFill>
              </w:rPr>
              <w:t>《Landing from 16cm Has a Higher Lateral Ankle Sprain Potential among People with Chronic Ankle Instability》</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获</w:t>
            </w:r>
            <w:r>
              <w:rPr>
                <w:rFonts w:hint="eastAsia" w:ascii="Times New Roman" w:hAnsi="Times New Roman" w:eastAsia="宋体" w:cstheme="minorEastAsia"/>
                <w:b w:val="0"/>
                <w:bCs w:val="0"/>
                <w:color w:val="000000" w:themeColor="text1"/>
                <w:szCs w:val="21"/>
                <w14:textFill>
                  <w14:solidFill>
                    <w14:schemeClr w14:val="tx1"/>
                  </w14:solidFill>
                </w14:textFill>
              </w:rPr>
              <w:t>香港中文大学裘槎运动生物力学暑期课程</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二等奖</w:t>
            </w:r>
            <w:r>
              <w:rPr>
                <w:rFonts w:hint="eastAsia" w:ascii="Times New Roman" w:hAnsi="Times New Roman" w:eastAsia="宋体" w:cstheme="minorEastAsia"/>
                <w:b w:val="0"/>
                <w:bCs w:val="0"/>
                <w:color w:val="000000" w:themeColor="text1"/>
                <w:szCs w:val="21"/>
                <w:lang w:eastAsia="zh-CN"/>
                <w14:textFill>
                  <w14:solidFill>
                    <w14:schemeClr w14:val="tx1"/>
                  </w14:solidFill>
                </w14:textFill>
              </w:rPr>
              <w:t>，</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2024.07</w:t>
            </w:r>
            <w:bookmarkEnd w:id="1"/>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，首位</w:t>
            </w:r>
            <w:r>
              <w:rPr>
                <w:rFonts w:hint="eastAsia" w:ascii="Times New Roman" w:hAnsi="Times New Roman" w:eastAsia="宋体" w:cstheme="minorEastAsia"/>
                <w:b w:val="0"/>
                <w:bCs w:val="0"/>
                <w:color w:val="000000" w:themeColor="text1"/>
                <w:szCs w:val="21"/>
                <w14:textFill>
                  <w14:solidFill>
                    <w14:schemeClr w14:val="tx1"/>
                  </w14:solidFill>
                </w14:textFill>
              </w:rPr>
              <w:tab/>
            </w:r>
          </w:p>
          <w:p w14:paraId="654CDBCF">
            <w:pPr>
              <w:jc w:val="both"/>
              <w:rPr>
                <w:rFonts w:hint="eastAsia" w:ascii="Times New Roman" w:hAnsi="Times New Roman" w:eastAsia="宋体" w:cstheme="minorEastAsia"/>
                <w:b w:val="0"/>
                <w:bCs w:val="0"/>
                <w:color w:val="000000" w:themeColor="text1"/>
                <w:szCs w:val="21"/>
                <w14:textFill>
                  <w14:solidFill>
                    <w14:schemeClr w14:val="tx1"/>
                  </w14:solidFill>
                </w14:textFill>
              </w:rPr>
            </w:pPr>
          </w:p>
          <w:p w14:paraId="39EEE1EE">
            <w:pPr>
              <w:jc w:val="both"/>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pPr>
            <w:bookmarkStart w:id="2" w:name="_GoBack"/>
            <w:bookmarkEnd w:id="2"/>
          </w:p>
        </w:tc>
      </w:tr>
      <w:tr w14:paraId="7489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28A1EDFE">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服务社会</w:t>
            </w:r>
          </w:p>
        </w:tc>
      </w:tr>
      <w:tr w14:paraId="4418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2B62A3B1">
            <w:pPr>
              <w:jc w:val="both"/>
              <w:rPr>
                <w:rFonts w:hint="default" w:ascii="Times New Roman" w:hAnsi="Times New Roman" w:eastAsia="宋体" w:cstheme="minorEastAsia"/>
                <w:b w:val="0"/>
                <w:bCs w:val="0"/>
                <w:color w:val="000000" w:themeColor="text1"/>
                <w:szCs w:val="21"/>
                <w:lang w:val="en-US" w:eastAsia="zh-CN"/>
                <w14:textFill>
                  <w14:solidFill>
                    <w14:schemeClr w14:val="tx1"/>
                  </w14:solidFill>
                </w14:textFill>
              </w:rPr>
            </w:pP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1.参与</w:t>
            </w:r>
            <w:r>
              <w:rPr>
                <w:rFonts w:hint="eastAsia" w:ascii="Times New Roman" w:hAnsi="Times New Roman" w:eastAsia="宋体" w:cstheme="minorEastAsia"/>
                <w:b w:val="0"/>
                <w:bCs w:val="0"/>
                <w:color w:val="000000" w:themeColor="text1"/>
                <w:szCs w:val="21"/>
                <w14:textFill>
                  <w14:solidFill>
                    <w14:schemeClr w14:val="tx1"/>
                  </w14:solidFill>
                </w14:textFill>
              </w:rPr>
              <w:t>国家体育总局田径管理中</w:t>
            </w: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心</w:t>
            </w:r>
            <w:r>
              <w:rPr>
                <w:rFonts w:hint="eastAsia" w:ascii="Times New Roman" w:hAnsi="Times New Roman" w:eastAsia="宋体" w:cstheme="minorEastAsia"/>
                <w:b w:val="0"/>
                <w:bCs w:val="0"/>
                <w:color w:val="000000" w:themeColor="text1"/>
                <w:szCs w:val="21"/>
                <w14:textFill>
                  <w14:solidFill>
                    <w14:schemeClr w14:val="tx1"/>
                  </w14:solidFill>
                </w14:textFill>
              </w:rPr>
              <w:t>东京奥运会备战科技服务工作</w:t>
            </w:r>
          </w:p>
          <w:p w14:paraId="37C5BE1C">
            <w:pPr>
              <w:jc w:val="both"/>
              <w:rPr>
                <w:rFonts w:hint="eastAsia" w:ascii="Times New Roman" w:hAnsi="Times New Roman" w:eastAsia="宋体" w:cstheme="minorEastAsia"/>
                <w:b w:val="0"/>
                <w:bCs w:val="0"/>
                <w:color w:val="000000" w:themeColor="text1"/>
                <w:szCs w:val="21"/>
                <w14:textFill>
                  <w14:solidFill>
                    <w14:schemeClr w14:val="tx1"/>
                  </w14:solidFill>
                </w14:textFill>
              </w:rPr>
            </w:pP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2.参与</w:t>
            </w:r>
            <w:r>
              <w:rPr>
                <w:rFonts w:hint="eastAsia" w:ascii="Times New Roman" w:hAnsi="Times New Roman" w:eastAsia="宋体" w:cstheme="minorEastAsia"/>
                <w:b w:val="0"/>
                <w:bCs w:val="0"/>
                <w:color w:val="000000" w:themeColor="text1"/>
                <w:szCs w:val="21"/>
                <w14:textFill>
                  <w14:solidFill>
                    <w14:schemeClr w14:val="tx1"/>
                  </w14:solidFill>
                </w14:textFill>
              </w:rPr>
              <w:t>国家体育总局举重摔跤柔道运动管理中心运动队科技服务工作</w:t>
            </w:r>
          </w:p>
          <w:p w14:paraId="4907A1CD">
            <w:pPr>
              <w:jc w:val="both"/>
              <w:rPr>
                <w:rFonts w:hint="eastAsia" w:ascii="Times New Roman" w:hAnsi="Times New Roman" w:eastAsia="宋体" w:cstheme="minorEastAsia"/>
                <w:b w:val="0"/>
                <w:bCs w:val="0"/>
                <w:color w:val="000000" w:themeColor="text1"/>
                <w:szCs w:val="21"/>
                <w14:textFill>
                  <w14:solidFill>
                    <w14:schemeClr w14:val="tx1"/>
                  </w14:solidFill>
                </w14:textFill>
              </w:rPr>
            </w:pPr>
            <w:r>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t>3.</w:t>
            </w:r>
            <w:r>
              <w:rPr>
                <w:rFonts w:hint="eastAsia" w:ascii="Times New Roman" w:hAnsi="Times New Roman" w:eastAsia="宋体" w:cstheme="minorEastAsia"/>
                <w:b w:val="0"/>
                <w:bCs w:val="0"/>
                <w:color w:val="000000" w:themeColor="text1"/>
                <w:szCs w:val="21"/>
                <w14:textFill>
                  <w14:solidFill>
                    <w14:schemeClr w14:val="tx1"/>
                  </w14:solidFill>
                </w14:textFill>
              </w:rPr>
              <w:t>参与山东省体育训练中心拳跆管理中心外事交流工作</w:t>
            </w:r>
          </w:p>
          <w:p w14:paraId="72095923">
            <w:pPr>
              <w:jc w:val="both"/>
              <w:rPr>
                <w:rFonts w:hint="eastAsia" w:ascii="Times New Roman" w:hAnsi="Times New Roman" w:eastAsia="宋体" w:cstheme="minorEastAsia"/>
                <w:b w:val="0"/>
                <w:bCs w:val="0"/>
                <w:color w:val="000000" w:themeColor="text1"/>
                <w:szCs w:val="21"/>
                <w:lang w:val="en-US" w:eastAsia="zh-CN"/>
                <w14:textFill>
                  <w14:solidFill>
                    <w14:schemeClr w14:val="tx1"/>
                  </w14:solidFill>
                </w14:textFill>
              </w:rPr>
            </w:pPr>
          </w:p>
        </w:tc>
      </w:tr>
    </w:tbl>
    <w:p w14:paraId="058361EF">
      <w:pPr>
        <w:jc w:val="both"/>
        <w:rPr>
          <w:rFonts w:hint="default"/>
          <w:sz w:val="36"/>
          <w:szCs w:val="36"/>
          <w:lang w:val="en-US" w:eastAsia="zh-CN"/>
        </w:rPr>
      </w:pPr>
    </w:p>
    <w:p w14:paraId="639D5C65">
      <w:pPr>
        <w:jc w:val="both"/>
        <w:rPr>
          <w:rFonts w:hint="default"/>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E44F9426">
    <w:panose1 w:val="02010609060101010101"/>
    <w:charset w:val="86"/>
    <w:family w:val="auto"/>
    <w:pitch w:val="default"/>
    <w:sig w:usb0="00000001" w:usb1="00000000" w:usb2="00000000" w:usb3="00000000" w:csb0="00040001" w:csb1="00000000"/>
  </w:font>
  <w:font w:name="????">
    <w:altName w:val="SWAstro"/>
    <w:panose1 w:val="00000000000000000000"/>
    <w:charset w:val="00"/>
    <w:family w:val="auto"/>
    <w:pitch w:val="default"/>
    <w:sig w:usb0="00000000" w:usb1="00000000" w:usb2="00000000" w:usb3="00000000" w:csb0="00000000" w:csb1="00000000"/>
  </w:font>
  <w:font w:name="SWAstro">
    <w:panose1 w:val="02000400000000000000"/>
    <w:charset w:val="00"/>
    <w:family w:val="auto"/>
    <w:pitch w:val="default"/>
    <w:sig w:usb0="00000003" w:usb1="00000000" w:usb2="00000000" w:usb3="00000000" w:csb0="00000001" w:csb1="00000000"/>
  </w:font>
  <w:font w:name="ArialRegular">
    <w:altName w:val="SWAstro"/>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659850"/>
    <w:multiLevelType w:val="singleLevel"/>
    <w:tmpl w:val="F665985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FFE9B1"/>
    <w:rsid w:val="4CDE1F35"/>
    <w:rsid w:val="4D88237D"/>
    <w:rsid w:val="54F871F5"/>
    <w:rsid w:val="6F1248DE"/>
    <w:rsid w:val="7DFFE9B1"/>
    <w:rsid w:val="FEDFD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pPr>
      <w:spacing w:before="91"/>
      <w:ind w:left="88"/>
      <w:jc w:val="center"/>
    </w:p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1348</Words>
  <Characters>3666</Characters>
  <Lines>0</Lines>
  <Paragraphs>0</Paragraphs>
  <TotalTime>43</TotalTime>
  <ScaleCrop>false</ScaleCrop>
  <LinksUpToDate>false</LinksUpToDate>
  <CharactersWithSpaces>4133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2026-05-26T16:47:00Z</dcterms:created>
  <dc:creator>有一种执着叫无可取代</dc:creator>
  <cp:lastModifiedBy>Teng</cp:lastModifiedBy>
  <dcterms:modified xsi:type="dcterms:W3CDTF">2026-05-29T13:43:33Z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70E9EBD90A4F07218CED146AE758B74F_41</vt:lpwstr>
  </property>
  <property fmtid="{D5CDD505-2E9C-101B-9397-08002B2CF9AE}" pid="4" name="KSOTemplateDocerSaveRecord">
    <vt:lpwstr>eyJoZGlkIjoiODFhNTEyZWFjNmI5NjAwZmFmMjYxMGNkOGE0ZTFkYzQiLCJ1c2VySWQiOiI2NTc1Njk5NjAifQ==</vt:lpwstr>
  </property>
</Properties>
</file>