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3F7A5">
      <w:pPr>
        <w:jc w:val="center"/>
        <w:rPr>
          <w:rFonts w:hint="eastAsia"/>
          <w:sz w:val="36"/>
          <w:szCs w:val="36"/>
          <w:lang w:val="en-US" w:eastAsia="zh-CN"/>
        </w:rPr>
      </w:pPr>
      <w:r>
        <w:rPr>
          <w:rFonts w:hint="eastAsia"/>
          <w:sz w:val="36"/>
          <w:szCs w:val="36"/>
          <w:lang w:val="en-US" w:eastAsia="zh-CN"/>
        </w:rPr>
        <w:t>体育学院师资队伍信息采集</w:t>
      </w:r>
    </w:p>
    <w:p w14:paraId="65276508">
      <w:pPr>
        <w:jc w:val="center"/>
        <w:rPr>
          <w:rFonts w:hint="eastAsia"/>
          <w:sz w:val="36"/>
          <w:szCs w:val="36"/>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695"/>
        <w:gridCol w:w="1601"/>
        <w:gridCol w:w="1793"/>
        <w:gridCol w:w="1736"/>
      </w:tblGrid>
      <w:tr w14:paraId="5828E1AE">
        <w:tc>
          <w:tcPr>
            <w:tcW w:w="8522" w:type="dxa"/>
            <w:gridSpan w:val="5"/>
          </w:tcPr>
          <w:p w14:paraId="1366309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基本信息</w:t>
            </w:r>
          </w:p>
        </w:tc>
      </w:tr>
      <w:tr w14:paraId="4D69F3F3">
        <w:tc>
          <w:tcPr>
            <w:tcW w:w="1704" w:type="dxa"/>
            <w:vAlign w:val="top"/>
          </w:tcPr>
          <w:p w14:paraId="1A7A2A3E">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姓名</w:t>
            </w:r>
          </w:p>
        </w:tc>
        <w:tc>
          <w:tcPr>
            <w:tcW w:w="1704" w:type="dxa"/>
          </w:tcPr>
          <w:p w14:paraId="105FBB4C">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洪超</w:t>
            </w:r>
          </w:p>
        </w:tc>
        <w:tc>
          <w:tcPr>
            <w:tcW w:w="1608" w:type="dxa"/>
            <w:vAlign w:val="top"/>
          </w:tcPr>
          <w:p w14:paraId="19D09300">
            <w:pPr>
              <w:pStyle w:val="6"/>
              <w:ind w:left="160" w:left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出生年月</w:t>
            </w:r>
          </w:p>
        </w:tc>
        <w:tc>
          <w:tcPr>
            <w:tcW w:w="1801" w:type="dxa"/>
          </w:tcPr>
          <w:p w14:paraId="7DA76F40">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1994年2月</w:t>
            </w:r>
          </w:p>
        </w:tc>
        <w:tc>
          <w:tcPr>
            <w:tcW w:w="1705" w:type="dxa"/>
            <w:vMerge w:val="restart"/>
          </w:tcPr>
          <w:p w14:paraId="0AFB1494">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drawing>
                <wp:inline distT="0" distB="0" distL="114300" distR="114300">
                  <wp:extent cx="944880" cy="1323975"/>
                  <wp:effectExtent l="0" t="0" r="20320" b="22225"/>
                  <wp:docPr id="1" name="图片 1" descr="b1a356e4a13a957a1299d2f0d943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a356e4a13a957a1299d2f0d9439612"/>
                          <pic:cNvPicPr>
                            <a:picLocks noChangeAspect="1"/>
                          </pic:cNvPicPr>
                        </pic:nvPicPr>
                        <pic:blipFill>
                          <a:blip r:embed="rId4"/>
                          <a:stretch>
                            <a:fillRect/>
                          </a:stretch>
                        </pic:blipFill>
                        <pic:spPr>
                          <a:xfrm>
                            <a:off x="0" y="0"/>
                            <a:ext cx="944880" cy="1323975"/>
                          </a:xfrm>
                          <a:prstGeom prst="rect">
                            <a:avLst/>
                          </a:prstGeom>
                        </pic:spPr>
                      </pic:pic>
                    </a:graphicData>
                  </a:graphic>
                </wp:inline>
              </w:drawing>
            </w:r>
          </w:p>
        </w:tc>
      </w:tr>
      <w:tr w14:paraId="02ABAF46">
        <w:tc>
          <w:tcPr>
            <w:tcW w:w="1704" w:type="dxa"/>
            <w:vAlign w:val="top"/>
          </w:tcPr>
          <w:p w14:paraId="375CD35D">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政治面貌</w:t>
            </w:r>
          </w:p>
        </w:tc>
        <w:tc>
          <w:tcPr>
            <w:tcW w:w="1704" w:type="dxa"/>
          </w:tcPr>
          <w:p w14:paraId="208A61B9">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群众</w:t>
            </w:r>
          </w:p>
        </w:tc>
        <w:tc>
          <w:tcPr>
            <w:tcW w:w="1608" w:type="dxa"/>
            <w:vAlign w:val="top"/>
          </w:tcPr>
          <w:p w14:paraId="33A54781">
            <w:pPr>
              <w:pStyle w:val="6"/>
              <w:ind w:left="127" w:left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学历/学位</w:t>
            </w:r>
          </w:p>
        </w:tc>
        <w:tc>
          <w:tcPr>
            <w:tcW w:w="1801" w:type="dxa"/>
          </w:tcPr>
          <w:p w14:paraId="2113F8A7">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博士研究生</w:t>
            </w:r>
          </w:p>
        </w:tc>
        <w:tc>
          <w:tcPr>
            <w:tcW w:w="1705" w:type="dxa"/>
            <w:vMerge w:val="continue"/>
          </w:tcPr>
          <w:p w14:paraId="20806E4F">
            <w:pPr>
              <w:jc w:val="center"/>
              <w:rPr>
                <w:rFonts w:hint="eastAsia" w:ascii="仿宋_GB2312" w:hAnsi="仿宋_GB2312" w:eastAsia="仿宋_GB2312" w:cs="仿宋_GB2312"/>
                <w:sz w:val="28"/>
                <w:szCs w:val="28"/>
                <w:vertAlign w:val="baseline"/>
                <w:lang w:val="en-US" w:eastAsia="zh-CN"/>
              </w:rPr>
            </w:pPr>
          </w:p>
        </w:tc>
      </w:tr>
      <w:tr w14:paraId="2A753192">
        <w:tc>
          <w:tcPr>
            <w:tcW w:w="1704" w:type="dxa"/>
            <w:vAlign w:val="top"/>
          </w:tcPr>
          <w:p w14:paraId="04022732">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职称、职务</w:t>
            </w:r>
          </w:p>
        </w:tc>
        <w:tc>
          <w:tcPr>
            <w:tcW w:w="1704" w:type="dxa"/>
          </w:tcPr>
          <w:p w14:paraId="7B8AA358">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聊城大学知联会副秘书长</w:t>
            </w:r>
          </w:p>
        </w:tc>
        <w:tc>
          <w:tcPr>
            <w:tcW w:w="1608" w:type="dxa"/>
            <w:vAlign w:val="top"/>
          </w:tcPr>
          <w:p w14:paraId="06EE0BE3">
            <w:pPr>
              <w:pStyle w:val="6"/>
              <w:ind w:left="160" w:left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毕业学校</w:t>
            </w:r>
          </w:p>
        </w:tc>
        <w:tc>
          <w:tcPr>
            <w:tcW w:w="1801" w:type="dxa"/>
          </w:tcPr>
          <w:p w14:paraId="63056A70">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韩国檀国大学</w:t>
            </w:r>
          </w:p>
        </w:tc>
        <w:tc>
          <w:tcPr>
            <w:tcW w:w="1705" w:type="dxa"/>
            <w:vMerge w:val="continue"/>
          </w:tcPr>
          <w:p w14:paraId="4E8A4C0D">
            <w:pPr>
              <w:jc w:val="center"/>
              <w:rPr>
                <w:rFonts w:hint="eastAsia" w:ascii="仿宋_GB2312" w:hAnsi="仿宋_GB2312" w:eastAsia="仿宋_GB2312" w:cs="仿宋_GB2312"/>
                <w:sz w:val="28"/>
                <w:szCs w:val="28"/>
                <w:vertAlign w:val="baseline"/>
                <w:lang w:val="en-US" w:eastAsia="zh-CN"/>
              </w:rPr>
            </w:pPr>
          </w:p>
        </w:tc>
      </w:tr>
      <w:tr w14:paraId="0F16787B">
        <w:tc>
          <w:tcPr>
            <w:tcW w:w="1704" w:type="dxa"/>
            <w:vAlign w:val="top"/>
          </w:tcPr>
          <w:p w14:paraId="6B260760">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邮箱</w:t>
            </w:r>
          </w:p>
        </w:tc>
        <w:tc>
          <w:tcPr>
            <w:tcW w:w="6818" w:type="dxa"/>
            <w:gridSpan w:val="4"/>
          </w:tcPr>
          <w:p w14:paraId="083EAFCF">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hongchao@lcu.edu.cn；758486257@qq.com</w:t>
            </w:r>
          </w:p>
        </w:tc>
      </w:tr>
      <w:tr w14:paraId="3FA2641C">
        <w:tc>
          <w:tcPr>
            <w:tcW w:w="8522" w:type="dxa"/>
            <w:gridSpan w:val="5"/>
          </w:tcPr>
          <w:p w14:paraId="385FCC91">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教育背景</w:t>
            </w:r>
          </w:p>
        </w:tc>
      </w:tr>
      <w:tr w14:paraId="381EC2CD">
        <w:tc>
          <w:tcPr>
            <w:tcW w:w="8522" w:type="dxa"/>
            <w:gridSpan w:val="5"/>
          </w:tcPr>
          <w:p w14:paraId="25E78A38">
            <w:pPr>
              <w:jc w:val="both"/>
              <w:rPr>
                <w:rFonts w:hint="eastAsia" w:ascii="仿宋_GB2312" w:hAnsi="仿宋_GB2312" w:eastAsia="仿宋_GB2312" w:cs="仿宋_GB2312"/>
                <w:color w:val="C00000"/>
                <w:sz w:val="24"/>
                <w:szCs w:val="24"/>
                <w:vertAlign w:val="baseline"/>
                <w:lang w:val="en-US" w:eastAsia="zh-CN"/>
              </w:rPr>
            </w:pPr>
          </w:p>
          <w:p w14:paraId="3C867523">
            <w:pPr>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2013.09—2017.06</w:t>
            </w:r>
            <w:r>
              <w:rPr>
                <w:rFonts w:hint="eastAsia" w:ascii="仿宋_GB2312" w:hAnsi="仿宋_GB2312" w:eastAsia="仿宋_GB2312" w:cs="仿宋_GB2312"/>
                <w:color w:val="auto"/>
                <w:sz w:val="24"/>
                <w:szCs w:val="24"/>
                <w:vertAlign w:val="baseline"/>
                <w:lang w:val="en-US" w:eastAsia="zh-CN"/>
              </w:rPr>
              <w:tab/>
            </w:r>
            <w:r>
              <w:rPr>
                <w:rFonts w:hint="eastAsia" w:ascii="仿宋_GB2312" w:hAnsi="仿宋_GB2312" w:eastAsia="仿宋_GB2312" w:cs="仿宋_GB2312"/>
                <w:color w:val="auto"/>
                <w:sz w:val="24"/>
                <w:szCs w:val="24"/>
                <w:vertAlign w:val="baseline"/>
                <w:lang w:val="en-US" w:eastAsia="zh-CN"/>
              </w:rPr>
              <w:t xml:space="preserve"> 聊城大学体育教育专业             本科生</w:t>
            </w:r>
          </w:p>
          <w:p w14:paraId="19E9ED58">
            <w:pPr>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2017.09—2020.06</w:t>
            </w:r>
            <w:r>
              <w:rPr>
                <w:rFonts w:hint="eastAsia" w:ascii="仿宋_GB2312" w:hAnsi="仿宋_GB2312" w:eastAsia="仿宋_GB2312" w:cs="仿宋_GB2312"/>
                <w:color w:val="auto"/>
                <w:sz w:val="24"/>
                <w:szCs w:val="24"/>
                <w:vertAlign w:val="baseline"/>
                <w:lang w:val="en-US" w:eastAsia="zh-CN"/>
              </w:rPr>
              <w:tab/>
            </w:r>
            <w:r>
              <w:rPr>
                <w:rFonts w:hint="eastAsia" w:ascii="仿宋_GB2312" w:hAnsi="仿宋_GB2312" w:eastAsia="仿宋_GB2312" w:cs="仿宋_GB2312"/>
                <w:color w:val="auto"/>
                <w:sz w:val="24"/>
                <w:szCs w:val="24"/>
                <w:vertAlign w:val="baseline"/>
                <w:lang w:val="en-US" w:eastAsia="zh-CN"/>
              </w:rPr>
              <w:t xml:space="preserve"> 聊城大学体育教育训练学专业       硕士研究生</w:t>
            </w:r>
          </w:p>
          <w:p w14:paraId="74625E61">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auto"/>
                <w:sz w:val="24"/>
                <w:szCs w:val="24"/>
                <w:vertAlign w:val="baseline"/>
                <w:lang w:val="en-US" w:eastAsia="zh-CN"/>
              </w:rPr>
              <w:t>2020.09—2023.08</w:t>
            </w:r>
            <w:r>
              <w:rPr>
                <w:rFonts w:hint="eastAsia" w:ascii="仿宋_GB2312" w:hAnsi="仿宋_GB2312" w:eastAsia="仿宋_GB2312" w:cs="仿宋_GB2312"/>
                <w:color w:val="auto"/>
                <w:sz w:val="24"/>
                <w:szCs w:val="24"/>
                <w:vertAlign w:val="baseline"/>
                <w:lang w:val="en-US" w:eastAsia="zh-CN"/>
              </w:rPr>
              <w:tab/>
            </w:r>
            <w:r>
              <w:rPr>
                <w:rFonts w:hint="eastAsia" w:ascii="仿宋_GB2312" w:hAnsi="仿宋_GB2312" w:eastAsia="仿宋_GB2312" w:cs="仿宋_GB2312"/>
                <w:color w:val="auto"/>
                <w:sz w:val="24"/>
                <w:szCs w:val="24"/>
                <w:vertAlign w:val="baseline"/>
                <w:lang w:val="en-US" w:eastAsia="zh-CN"/>
              </w:rPr>
              <w:t xml:space="preserve"> 韩国檀国大学体育人文社会学专业   博士研究生</w:t>
            </w:r>
          </w:p>
        </w:tc>
      </w:tr>
      <w:tr w14:paraId="6898BD1A">
        <w:tc>
          <w:tcPr>
            <w:tcW w:w="8522" w:type="dxa"/>
            <w:gridSpan w:val="5"/>
          </w:tcPr>
          <w:p w14:paraId="4E49A828">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研究方向</w:t>
            </w:r>
          </w:p>
        </w:tc>
      </w:tr>
      <w:tr w14:paraId="7A48C9B0">
        <w:tc>
          <w:tcPr>
            <w:tcW w:w="8522" w:type="dxa"/>
            <w:gridSpan w:val="5"/>
          </w:tcPr>
          <w:p w14:paraId="13D24666">
            <w:pPr>
              <w:ind w:left="960" w:hanging="840" w:hangingChars="400"/>
              <w:jc w:val="both"/>
              <w:rPr>
                <w:rFonts w:hint="eastAsia" w:ascii="仿宋_GB2312" w:hAnsi="仿宋_GB2312" w:eastAsia="仿宋_GB2312" w:cs="仿宋_GB2312"/>
                <w:color w:val="C00000"/>
                <w:sz w:val="21"/>
                <w:szCs w:val="21"/>
                <w:vertAlign w:val="baseline"/>
                <w:lang w:val="en-US" w:eastAsia="zh-CN"/>
              </w:rPr>
            </w:pPr>
          </w:p>
          <w:p w14:paraId="0815841C">
            <w:pPr>
              <w:ind w:left="960" w:hanging="960" w:hangingChars="400"/>
              <w:jc w:val="both"/>
              <w:rPr>
                <w:rFonts w:hint="eastAsia" w:ascii="仿宋_GB2312" w:hAnsi="仿宋_GB2312" w:eastAsia="仿宋_GB2312" w:cs="仿宋_GB2312"/>
                <w:color w:val="C00000"/>
                <w:sz w:val="24"/>
                <w:szCs w:val="24"/>
                <w:vertAlign w:val="baseline"/>
                <w:lang w:val="en-US" w:eastAsia="zh-CN"/>
              </w:rPr>
            </w:pPr>
          </w:p>
          <w:p w14:paraId="2255F1FB">
            <w:pPr>
              <w:ind w:left="960" w:hanging="960" w:hangingChars="400"/>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 篮球训练理论与实践</w:t>
            </w:r>
          </w:p>
          <w:p w14:paraId="73C5E70B">
            <w:pPr>
              <w:ind w:left="960" w:hanging="960" w:hangingChars="400"/>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 城乡公共体育服务治理</w:t>
            </w:r>
          </w:p>
          <w:p w14:paraId="6DA7F77F">
            <w:pPr>
              <w:ind w:left="960" w:hanging="960" w:hangingChars="40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 民生体育产业与社区体育治理</w:t>
            </w:r>
          </w:p>
          <w:p w14:paraId="0C909A64">
            <w:pPr>
              <w:ind w:left="960" w:hanging="960" w:hangingChars="400"/>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 中华体育精神研究</w:t>
            </w:r>
          </w:p>
          <w:p w14:paraId="34F52C35">
            <w:pPr>
              <w:jc w:val="both"/>
              <w:rPr>
                <w:rFonts w:hint="eastAsia" w:ascii="仿宋_GB2312" w:hAnsi="仿宋_GB2312" w:eastAsia="仿宋_GB2312" w:cs="仿宋_GB2312"/>
                <w:sz w:val="28"/>
                <w:szCs w:val="28"/>
                <w:vertAlign w:val="baseline"/>
                <w:lang w:val="en-US" w:eastAsia="zh-CN"/>
              </w:rPr>
            </w:pPr>
          </w:p>
          <w:p w14:paraId="1C86B2D8">
            <w:pPr>
              <w:jc w:val="both"/>
              <w:rPr>
                <w:rFonts w:hint="eastAsia" w:ascii="仿宋_GB2312" w:hAnsi="仿宋_GB2312" w:eastAsia="仿宋_GB2312" w:cs="仿宋_GB2312"/>
                <w:sz w:val="28"/>
                <w:szCs w:val="28"/>
                <w:vertAlign w:val="baseline"/>
                <w:lang w:val="en-US" w:eastAsia="zh-CN"/>
              </w:rPr>
            </w:pPr>
          </w:p>
        </w:tc>
      </w:tr>
      <w:tr w14:paraId="4A594E74">
        <w:tc>
          <w:tcPr>
            <w:tcW w:w="8522" w:type="dxa"/>
            <w:gridSpan w:val="5"/>
          </w:tcPr>
          <w:p w14:paraId="58DD0F22">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教科研成果</w:t>
            </w:r>
          </w:p>
        </w:tc>
      </w:tr>
      <w:tr w14:paraId="46B59F71">
        <w:tc>
          <w:tcPr>
            <w:tcW w:w="8522" w:type="dxa"/>
            <w:gridSpan w:val="5"/>
          </w:tcPr>
          <w:p w14:paraId="56B3B48E">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（一）论文</w:t>
            </w:r>
          </w:p>
          <w:p w14:paraId="6135B894">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1.《RESEARCH ON THE COUPLING AND COORDINATED DEVELOPMENT OF SPORTS TOURISM</w:t>
            </w:r>
          </w:p>
          <w:p w14:paraId="3DA0FC18">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 xml:space="preserve">AND CULTURAL INDUSTRY UNDER THE BACKGROUND OF ARTIFICIAL INTELLIGENCE ERA》—WIRELESS COMMUNICATIONS AND MOBILE COMPUTING  (SCI级论文)首位作者 近五年IF:2.052 </w:t>
            </w:r>
          </w:p>
          <w:p w14:paraId="54EE43F6">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2022年4月11日</w:t>
            </w:r>
          </w:p>
          <w:p w14:paraId="1774DADF">
            <w:pPr>
              <w:jc w:val="both"/>
              <w:rPr>
                <w:rFonts w:hint="eastAsia" w:ascii="仿宋_GB2312" w:hAnsi="仿宋_GB2312" w:eastAsia="仿宋_GB2312" w:cs="仿宋_GB2312"/>
                <w:sz w:val="28"/>
                <w:szCs w:val="28"/>
                <w:vertAlign w:val="baseline"/>
                <w:lang w:val="en-US" w:eastAsia="zh-CN"/>
              </w:rPr>
            </w:pPr>
          </w:p>
          <w:p w14:paraId="646A0716">
            <w:pPr>
              <w:jc w:val="both"/>
              <w:rPr>
                <w:rFonts w:hint="eastAsia" w:ascii="仿宋_GB2312" w:hAnsi="仿宋_GB2312" w:eastAsia="仿宋_GB2312" w:cs="仿宋_GB2312"/>
                <w:color w:val="C00000"/>
                <w:sz w:val="21"/>
                <w:szCs w:val="21"/>
                <w:vertAlign w:val="baseline"/>
                <w:lang w:val="en-US" w:eastAsia="zh-CN"/>
              </w:rPr>
            </w:pPr>
            <w:r>
              <w:rPr>
                <w:rFonts w:hint="eastAsia" w:ascii="仿宋_GB2312" w:hAnsi="仿宋_GB2312" w:eastAsia="仿宋_GB2312" w:cs="仿宋_GB2312"/>
                <w:sz w:val="28"/>
                <w:szCs w:val="28"/>
                <w:vertAlign w:val="baseline"/>
                <w:lang w:val="en-US" w:eastAsia="zh-CN"/>
              </w:rPr>
              <w:t>（二）课题项目</w:t>
            </w:r>
          </w:p>
          <w:p w14:paraId="718ED866">
            <w:pPr>
              <w:numPr>
                <w:ilvl w:val="0"/>
                <w:numId w:val="1"/>
              </w:numPr>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主持并完成聊城大学横向课题项目《新质生产力背景下青少年篮球应用型人才培养与产教融合实践》（课题编号：R24WD21）  2024年5月--2026年1月</w:t>
            </w:r>
          </w:p>
          <w:p w14:paraId="3AF6FC7A">
            <w:pPr>
              <w:numPr>
                <w:ilvl w:val="0"/>
                <w:numId w:val="1"/>
              </w:numPr>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主持在研国家体育总局体育文化发展中心2025年度体育文化决策咨询研究项目《数智赋能社区体育文化治理的困境、机制及路径研究》（课题编号：2025-C-21）  </w:t>
            </w:r>
            <w:r>
              <w:rPr>
                <w:rFonts w:hint="eastAsia" w:ascii="仿宋_GB2312" w:hAnsi="仿宋_GB2312" w:eastAsia="仿宋_GB2312" w:cs="仿宋_GB2312"/>
                <w:color w:val="auto"/>
                <w:sz w:val="24"/>
                <w:szCs w:val="24"/>
                <w:vertAlign w:val="baseline"/>
                <w:lang w:val="en-US" w:eastAsia="zh-CN"/>
              </w:rPr>
              <w:t>2025年12月--至今</w:t>
            </w:r>
          </w:p>
          <w:p w14:paraId="7A28EA7D">
            <w:pPr>
              <w:numPr>
                <w:ilvl w:val="0"/>
                <w:numId w:val="1"/>
              </w:numPr>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主持在研聊城大学高层次人才、博士科研启动基金项目《高校组不同年龄篮球男子运动员防守姿势与起步速度的生物力学特征与因子分析及伤害预防设计》（课题编号：321052321）  2023年--至今 </w:t>
            </w:r>
          </w:p>
          <w:p w14:paraId="0DF42D5B">
            <w:pPr>
              <w:numPr>
                <w:ilvl w:val="0"/>
                <w:numId w:val="1"/>
              </w:numPr>
              <w:ind w:left="0" w:leftChars="0" w:firstLine="0" w:firstLineChars="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参与国家社会科学基金一般项目</w:t>
            </w:r>
            <w:r>
              <w:rPr>
                <w:rFonts w:hint="eastAsia" w:ascii="仿宋_GB2312" w:hAnsi="仿宋_GB2312" w:eastAsia="仿宋_GB2312" w:cs="仿宋_GB2312"/>
                <w:color w:val="auto"/>
                <w:sz w:val="24"/>
                <w:szCs w:val="24"/>
                <w:vertAlign w:val="baseline"/>
                <w:lang w:val="en-US" w:eastAsia="zh-CN"/>
              </w:rPr>
              <w:t>《新时代我国民生体育服务资源优化配置路径研究》（课题编号：18</w:t>
            </w:r>
            <w:r>
              <w:rPr>
                <w:rFonts w:hint="default" w:ascii="仿宋_GB2312" w:hAnsi="仿宋_GB2312" w:eastAsia="仿宋_GB2312" w:cs="仿宋_GB2312"/>
                <w:color w:val="auto"/>
                <w:sz w:val="24"/>
                <w:szCs w:val="24"/>
                <w:vertAlign w:val="baseline"/>
                <w:lang w:val="en-US" w:eastAsia="zh-CN"/>
              </w:rPr>
              <w:t>BTY</w:t>
            </w:r>
            <w:r>
              <w:rPr>
                <w:rFonts w:hint="eastAsia" w:ascii="仿宋_GB2312" w:hAnsi="仿宋_GB2312" w:eastAsia="仿宋_GB2312" w:cs="仿宋_GB2312"/>
                <w:color w:val="auto"/>
                <w:sz w:val="24"/>
                <w:szCs w:val="24"/>
                <w:vertAlign w:val="baseline"/>
                <w:lang w:val="en-US" w:eastAsia="zh-CN"/>
              </w:rPr>
              <w:t>040）   2018年--2022年</w:t>
            </w:r>
          </w:p>
          <w:p w14:paraId="221F89BF">
            <w:pPr>
              <w:numPr>
                <w:ilvl w:val="0"/>
                <w:numId w:val="1"/>
              </w:numPr>
              <w:ind w:left="0" w:leftChars="0" w:firstLine="0" w:firstLineChars="0"/>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参与国家社会科学基金重大项目</w:t>
            </w:r>
            <w:r>
              <w:rPr>
                <w:rFonts w:hint="eastAsia" w:ascii="仿宋_GB2312" w:hAnsi="仿宋_GB2312" w:eastAsia="仿宋_GB2312" w:cs="仿宋_GB2312"/>
                <w:color w:val="auto"/>
                <w:sz w:val="24"/>
                <w:szCs w:val="24"/>
                <w:vertAlign w:val="baseline"/>
                <w:lang w:val="en-US" w:eastAsia="zh-CN"/>
              </w:rPr>
              <w:t>《中华体育精神谱系构建研究》</w:t>
            </w:r>
            <w:r>
              <w:rPr>
                <w:rFonts w:hint="eastAsia" w:ascii="仿宋_GB2312" w:hAnsi="仿宋_GB2312" w:eastAsia="仿宋_GB2312" w:cs="仿宋_GB2312"/>
                <w:color w:val="auto"/>
                <w:sz w:val="24"/>
                <w:szCs w:val="24"/>
                <w:vertAlign w:val="baseline"/>
                <w:lang w:val="en-US" w:eastAsia="zh-CN"/>
              </w:rPr>
              <w:t>（课题编号：22&amp;</w:t>
            </w:r>
            <w:r>
              <w:rPr>
                <w:rFonts w:hint="default" w:ascii="仿宋_GB2312" w:hAnsi="仿宋_GB2312" w:eastAsia="仿宋_GB2312" w:cs="仿宋_GB2312"/>
                <w:color w:val="auto"/>
                <w:sz w:val="24"/>
                <w:szCs w:val="24"/>
                <w:vertAlign w:val="baseline"/>
                <w:lang w:val="en-US" w:eastAsia="zh-CN"/>
              </w:rPr>
              <w:t>ZD333</w:t>
            </w:r>
            <w:r>
              <w:rPr>
                <w:rFonts w:hint="eastAsia" w:ascii="仿宋_GB2312" w:hAnsi="仿宋_GB2312" w:eastAsia="仿宋_GB2312" w:cs="仿宋_GB2312"/>
                <w:color w:val="auto"/>
                <w:sz w:val="24"/>
                <w:szCs w:val="24"/>
                <w:vertAlign w:val="baseline"/>
                <w:lang w:val="en-US" w:eastAsia="zh-CN"/>
              </w:rPr>
              <w:t>）</w:t>
            </w:r>
            <w:r>
              <w:rPr>
                <w:rFonts w:hint="eastAsia" w:ascii="仿宋_GB2312" w:hAnsi="仿宋_GB2312" w:eastAsia="仿宋_GB2312" w:cs="仿宋_GB2312"/>
                <w:color w:val="auto"/>
                <w:sz w:val="24"/>
                <w:szCs w:val="24"/>
                <w:vertAlign w:val="baseline"/>
                <w:lang w:val="en-US" w:eastAsia="zh-CN"/>
              </w:rPr>
              <w:t xml:space="preserve">  2025年--至今</w:t>
            </w:r>
          </w:p>
          <w:p w14:paraId="2C3873D9">
            <w:pPr>
              <w:jc w:val="both"/>
              <w:rPr>
                <w:rFonts w:hint="eastAsia" w:ascii="仿宋_GB2312" w:hAnsi="仿宋_GB2312" w:eastAsia="仿宋_GB2312" w:cs="仿宋_GB2312"/>
                <w:sz w:val="28"/>
                <w:szCs w:val="28"/>
                <w:vertAlign w:val="baseline"/>
                <w:lang w:val="en-US" w:eastAsia="zh-CN"/>
              </w:rPr>
            </w:pPr>
          </w:p>
          <w:p w14:paraId="3C7AA58E">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（三）专利</w:t>
            </w:r>
          </w:p>
          <w:p w14:paraId="2321DD4B">
            <w:pPr>
              <w:numPr>
                <w:ilvl w:val="0"/>
                <w:numId w:val="0"/>
              </w:num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无</w:t>
            </w:r>
          </w:p>
          <w:p w14:paraId="263612FD">
            <w:pPr>
              <w:jc w:val="both"/>
              <w:rPr>
                <w:rFonts w:hint="eastAsia" w:ascii="仿宋_GB2312" w:hAnsi="仿宋_GB2312" w:eastAsia="仿宋_GB2312" w:cs="仿宋_GB2312"/>
                <w:sz w:val="28"/>
                <w:szCs w:val="28"/>
                <w:vertAlign w:val="baseline"/>
                <w:lang w:val="en-US" w:eastAsia="zh-CN"/>
              </w:rPr>
            </w:pPr>
          </w:p>
          <w:p w14:paraId="6786CCD3">
            <w:pPr>
              <w:numPr>
                <w:ilvl w:val="0"/>
                <w:numId w:val="2"/>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出版专著</w:t>
            </w:r>
          </w:p>
          <w:p w14:paraId="0164C67F">
            <w:pPr>
              <w:numPr>
                <w:ilvl w:val="0"/>
                <w:numId w:val="0"/>
              </w:num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无</w:t>
            </w:r>
          </w:p>
          <w:p w14:paraId="4C54C781">
            <w:pPr>
              <w:jc w:val="both"/>
              <w:rPr>
                <w:rFonts w:hint="eastAsia" w:ascii="仿宋_GB2312" w:hAnsi="仿宋_GB2312" w:eastAsia="仿宋_GB2312" w:cs="仿宋_GB2312"/>
                <w:sz w:val="28"/>
                <w:szCs w:val="28"/>
                <w:vertAlign w:val="baseline"/>
                <w:lang w:val="en-US" w:eastAsia="zh-CN"/>
              </w:rPr>
            </w:pPr>
          </w:p>
          <w:p w14:paraId="18E9C835">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（五）课程、教材建设</w:t>
            </w:r>
          </w:p>
          <w:p w14:paraId="61E20FE3">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无</w:t>
            </w:r>
          </w:p>
          <w:p w14:paraId="4BE0BB0B">
            <w:pPr>
              <w:numPr>
                <w:ilvl w:val="0"/>
                <w:numId w:val="0"/>
              </w:num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（六）获奖情况</w:t>
            </w:r>
          </w:p>
          <w:p w14:paraId="17245945">
            <w:pPr>
              <w:numPr>
                <w:ilvl w:val="0"/>
                <w:numId w:val="3"/>
              </w:num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2024年度工作表现突出，给予事业单位工作人员嘉奖证书，校级（聊城大学），2025.04，个人首位。</w:t>
            </w:r>
          </w:p>
          <w:p w14:paraId="236E8BFB">
            <w:pPr>
              <w:numPr>
                <w:ilvl w:val="0"/>
                <w:numId w:val="0"/>
              </w:numPr>
              <w:jc w:val="both"/>
              <w:rPr>
                <w:rFonts w:hint="eastAsia" w:ascii="仿宋_GB2312" w:hAnsi="仿宋_GB2312" w:eastAsia="仿宋_GB2312" w:cs="仿宋_GB2312"/>
                <w:color w:val="C00000"/>
                <w:sz w:val="21"/>
                <w:szCs w:val="21"/>
                <w:vertAlign w:val="baseline"/>
                <w:lang w:val="en-US" w:eastAsia="zh-CN"/>
              </w:rPr>
            </w:pPr>
          </w:p>
          <w:p w14:paraId="5C4E7008">
            <w:pPr>
              <w:numPr>
                <w:ilvl w:val="0"/>
                <w:numId w:val="0"/>
              </w:numPr>
              <w:jc w:val="both"/>
              <w:rPr>
                <w:rFonts w:hint="eastAsia" w:ascii="仿宋_GB2312" w:hAnsi="仿宋_GB2312" w:eastAsia="仿宋_GB2312" w:cs="仿宋_GB2312"/>
                <w:color w:val="C00000"/>
                <w:sz w:val="21"/>
                <w:szCs w:val="21"/>
                <w:vertAlign w:val="baseline"/>
                <w:lang w:val="en-US" w:eastAsia="zh-CN"/>
              </w:rPr>
            </w:pPr>
          </w:p>
          <w:p w14:paraId="3F25FBE9">
            <w:pPr>
              <w:numPr>
                <w:ilvl w:val="0"/>
                <w:numId w:val="0"/>
              </w:numPr>
              <w:jc w:val="both"/>
              <w:rPr>
                <w:rFonts w:hint="eastAsia" w:ascii="仿宋_GB2312" w:hAnsi="仿宋_GB2312" w:eastAsia="仿宋_GB2312" w:cs="仿宋_GB2312"/>
                <w:color w:val="C00000"/>
                <w:sz w:val="21"/>
                <w:szCs w:val="21"/>
                <w:vertAlign w:val="baseline"/>
                <w:lang w:val="en-US" w:eastAsia="zh-CN"/>
              </w:rPr>
            </w:pPr>
          </w:p>
        </w:tc>
      </w:tr>
      <w:tr w14:paraId="3424110F">
        <w:tc>
          <w:tcPr>
            <w:tcW w:w="8522" w:type="dxa"/>
            <w:gridSpan w:val="5"/>
          </w:tcPr>
          <w:p w14:paraId="29A5CE37">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服务社会</w:t>
            </w:r>
          </w:p>
        </w:tc>
      </w:tr>
      <w:tr w14:paraId="6BCCE283">
        <w:tc>
          <w:tcPr>
            <w:tcW w:w="8522" w:type="dxa"/>
            <w:gridSpan w:val="5"/>
          </w:tcPr>
          <w:p w14:paraId="6BAACD7C">
            <w:pPr>
              <w:numPr>
                <w:ilvl w:val="0"/>
                <w:numId w:val="4"/>
              </w:numPr>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担任聊城大学体育学院2024级研究生班主任一职</w:t>
            </w:r>
          </w:p>
          <w:p w14:paraId="2D5E76D1">
            <w:pPr>
              <w:numPr>
                <w:ilvl w:val="0"/>
                <w:numId w:val="4"/>
              </w:numPr>
              <w:ind w:left="0" w:leftChars="0" w:firstLine="0" w:firstLineChars="0"/>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担任聊城大学篮球</w:t>
            </w:r>
            <w:bookmarkStart w:id="0" w:name="_GoBack"/>
            <w:bookmarkEnd w:id="0"/>
            <w:r>
              <w:rPr>
                <w:rFonts w:hint="eastAsia" w:ascii="仿宋_GB2312" w:hAnsi="仿宋_GB2312" w:eastAsia="仿宋_GB2312" w:cs="仿宋_GB2312"/>
                <w:color w:val="auto"/>
                <w:sz w:val="24"/>
                <w:szCs w:val="24"/>
                <w:vertAlign w:val="baseline"/>
                <w:lang w:val="en-US" w:eastAsia="zh-CN"/>
              </w:rPr>
              <w:t>队助理教练一职，荣获山东省第十七届大学生运动会男子篮球丙组（一级联赛）第七名</w:t>
            </w:r>
          </w:p>
          <w:p w14:paraId="33156CD8">
            <w:pPr>
              <w:numPr>
                <w:ilvl w:val="0"/>
                <w:numId w:val="4"/>
              </w:numPr>
              <w:ind w:left="0" w:leftChars="0"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auto"/>
                <w:sz w:val="24"/>
                <w:szCs w:val="24"/>
                <w:vertAlign w:val="baseline"/>
                <w:lang w:val="en-US" w:eastAsia="zh-CN"/>
              </w:rPr>
              <w:t>担任中国高校校办产业协会数字体育工作委员会《数字体育研究》青年编委一职</w:t>
            </w:r>
          </w:p>
        </w:tc>
      </w:tr>
    </w:tbl>
    <w:p w14:paraId="1EFC2884">
      <w:pPr>
        <w:jc w:val="both"/>
        <w:rPr>
          <w:rFonts w:hint="default"/>
          <w:sz w:val="36"/>
          <w:szCs w:val="36"/>
          <w:lang w:val="en-US" w:eastAsia="zh-CN"/>
        </w:rPr>
      </w:pPr>
    </w:p>
    <w:p w14:paraId="66A11156">
      <w:pPr>
        <w:jc w:val="both"/>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6162E"/>
    <w:multiLevelType w:val="singleLevel"/>
    <w:tmpl w:val="BDF6162E"/>
    <w:lvl w:ilvl="0" w:tentative="0">
      <w:start w:val="4"/>
      <w:numFmt w:val="chineseCounting"/>
      <w:suff w:val="nothing"/>
      <w:lvlText w:val="（%1）"/>
      <w:lvlJc w:val="left"/>
      <w:rPr>
        <w:rFonts w:hint="eastAsia"/>
      </w:rPr>
    </w:lvl>
  </w:abstractNum>
  <w:abstractNum w:abstractNumId="1">
    <w:nsid w:val="FE3D0C75"/>
    <w:multiLevelType w:val="singleLevel"/>
    <w:tmpl w:val="FE3D0C75"/>
    <w:lvl w:ilvl="0" w:tentative="0">
      <w:start w:val="1"/>
      <w:numFmt w:val="decimal"/>
      <w:lvlText w:val="%1."/>
      <w:lvlJc w:val="left"/>
      <w:pPr>
        <w:tabs>
          <w:tab w:val="left" w:pos="312"/>
        </w:tabs>
      </w:pPr>
    </w:lvl>
  </w:abstractNum>
  <w:abstractNum w:abstractNumId="2">
    <w:nsid w:val="FFB5AEFD"/>
    <w:multiLevelType w:val="singleLevel"/>
    <w:tmpl w:val="FFB5AEFD"/>
    <w:lvl w:ilvl="0" w:tentative="0">
      <w:start w:val="1"/>
      <w:numFmt w:val="decimal"/>
      <w:suff w:val="space"/>
      <w:lvlText w:val="%1."/>
      <w:lvlJc w:val="left"/>
      <w:rPr>
        <w:rFonts w:hint="default"/>
        <w:sz w:val="21"/>
        <w:szCs w:val="21"/>
      </w:rPr>
    </w:lvl>
  </w:abstractNum>
  <w:abstractNum w:abstractNumId="3">
    <w:nsid w:val="4FACE8A8"/>
    <w:multiLevelType w:val="singleLevel"/>
    <w:tmpl w:val="4FACE8A8"/>
    <w:lvl w:ilvl="0" w:tentative="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FE9B1"/>
    <w:rsid w:val="222171B1"/>
    <w:rsid w:val="3FB7176E"/>
    <w:rsid w:val="7DFFE9B1"/>
    <w:rsid w:val="FEDFD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spacing w:before="91"/>
      <w:ind w:left="88"/>
      <w:jc w:val="center"/>
    </w:pPr>
  </w:style>
  <w:style w:type="table" w:customStyle="1" w:styleId="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435</Words>
  <Characters>565</Characters>
  <Lines>0</Lines>
  <Paragraphs>0</Paragraphs>
  <TotalTime>55</TotalTime>
  <ScaleCrop>false</ScaleCrop>
  <LinksUpToDate>false</LinksUpToDate>
  <CharactersWithSpaces>579</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2026-05-27T00:47:00Z</dcterms:created>
  <dc:creator>有一种执着叫无可取代</dc:creator>
  <cp:lastModifiedBy>万事胜意丿丶</cp:lastModifiedBy>
  <dcterms:modified xsi:type="dcterms:W3CDTF">2026-05-30T19:12:13Z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200C5E6EC4CFD1320DC61A6AF9D83F0C_43</vt:lpwstr>
  </property>
  <property fmtid="{D5CDD505-2E9C-101B-9397-08002B2CF9AE}" pid="4" name="KSOTemplateDocerSaveRecord">
    <vt:lpwstr>eyJoZGlkIjoiMjExY2VmODNhZTdjMzFiYTIzOTQzODJmNTM5NjFkMGEiLCJ1c2VySWQiOiI4MjIyMjQzIn0=</vt:lpwstr>
  </property>
</Properties>
</file>