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F59E" w14:textId="160E386C" w:rsidR="00210D6B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体育学院师资队伍信息采集</w:t>
      </w:r>
    </w:p>
    <w:p w14:paraId="6C1A817E" w14:textId="77777777" w:rsidR="00210D6B" w:rsidRDefault="00210D6B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2"/>
        <w:gridCol w:w="1623"/>
        <w:gridCol w:w="1634"/>
        <w:gridCol w:w="1657"/>
        <w:gridCol w:w="1956"/>
      </w:tblGrid>
      <w:tr w:rsidR="00210D6B" w14:paraId="5F00539B" w14:textId="77777777">
        <w:tc>
          <w:tcPr>
            <w:tcW w:w="8522" w:type="dxa"/>
            <w:gridSpan w:val="5"/>
          </w:tcPr>
          <w:p w14:paraId="4FE6A978" w14:textId="77777777" w:rsidR="00210D6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</w:t>
            </w:r>
          </w:p>
        </w:tc>
      </w:tr>
      <w:tr w:rsidR="00210D6B" w14:paraId="1A01C84E" w14:textId="77777777">
        <w:tc>
          <w:tcPr>
            <w:tcW w:w="1704" w:type="dxa"/>
          </w:tcPr>
          <w:p w14:paraId="2A945A8B" w14:textId="77777777" w:rsidR="00210D6B" w:rsidRDefault="00000000">
            <w:pPr>
              <w:pStyle w:val="TableParagraph"/>
              <w:ind w:right="7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18625C4B" w14:textId="0D3B2DDA" w:rsidR="00210D6B" w:rsidRDefault="00C30E8C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徐兰君</w:t>
            </w:r>
          </w:p>
        </w:tc>
        <w:tc>
          <w:tcPr>
            <w:tcW w:w="1704" w:type="dxa"/>
          </w:tcPr>
          <w:p w14:paraId="107B5BE7" w14:textId="77777777" w:rsidR="00210D6B" w:rsidRDefault="00000000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6781584D" w14:textId="5907F776" w:rsidR="00210D6B" w:rsidRPr="00C30E8C" w:rsidRDefault="00C30E8C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1974.9</w:t>
            </w:r>
          </w:p>
        </w:tc>
        <w:tc>
          <w:tcPr>
            <w:tcW w:w="1705" w:type="dxa"/>
            <w:vMerge w:val="restart"/>
          </w:tcPr>
          <w:p w14:paraId="3A102FAD" w14:textId="75B0BA5B" w:rsidR="00210D6B" w:rsidRPr="00C30E8C" w:rsidRDefault="00C30E8C" w:rsidP="00C30E8C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noProof/>
                <w:sz w:val="28"/>
                <w:szCs w:val="28"/>
              </w:rPr>
              <w:drawing>
                <wp:inline distT="0" distB="0" distL="0" distR="0" wp14:anchorId="62398C0D" wp14:editId="45A33111">
                  <wp:extent cx="1098274" cy="1464365"/>
                  <wp:effectExtent l="0" t="0" r="6985" b="2540"/>
                  <wp:docPr id="19181667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166713" name="图片 191816671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392" cy="149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D6B" w14:paraId="04850679" w14:textId="77777777">
        <w:tc>
          <w:tcPr>
            <w:tcW w:w="1704" w:type="dxa"/>
          </w:tcPr>
          <w:p w14:paraId="516E249D" w14:textId="77777777" w:rsidR="00210D6B" w:rsidRDefault="00000000">
            <w:pPr>
              <w:pStyle w:val="TableParagraph"/>
              <w:ind w:right="7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097F716E" w14:textId="0B9D80C6" w:rsidR="00210D6B" w:rsidRDefault="00C30E8C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群众</w:t>
            </w:r>
          </w:p>
        </w:tc>
        <w:tc>
          <w:tcPr>
            <w:tcW w:w="1704" w:type="dxa"/>
          </w:tcPr>
          <w:p w14:paraId="792F4CFE" w14:textId="77777777" w:rsidR="00210D6B" w:rsidRDefault="00000000">
            <w:pPr>
              <w:pStyle w:val="TableParagraph"/>
              <w:ind w:left="127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26A9A9C8" w14:textId="66F7B108" w:rsidR="00210D6B" w:rsidRDefault="00C30E8C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硕士研究生</w:t>
            </w:r>
          </w:p>
        </w:tc>
        <w:tc>
          <w:tcPr>
            <w:tcW w:w="1705" w:type="dxa"/>
            <w:vMerge/>
          </w:tcPr>
          <w:p w14:paraId="55E31AB9" w14:textId="77777777" w:rsidR="00210D6B" w:rsidRDefault="00210D6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10D6B" w14:paraId="02B0895B" w14:textId="77777777">
        <w:tc>
          <w:tcPr>
            <w:tcW w:w="1704" w:type="dxa"/>
          </w:tcPr>
          <w:p w14:paraId="7E560C92" w14:textId="77777777" w:rsidR="00210D6B" w:rsidRDefault="00000000">
            <w:pPr>
              <w:pStyle w:val="TableParagraph"/>
              <w:ind w:right="7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462D3B38" w14:textId="714B74A3" w:rsidR="00223293" w:rsidRPr="00223293" w:rsidRDefault="00C30E8C" w:rsidP="0022329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1704" w:type="dxa"/>
          </w:tcPr>
          <w:p w14:paraId="5045A8B0" w14:textId="77777777" w:rsidR="00210D6B" w:rsidRDefault="00000000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4A223D9B" w14:textId="77777777" w:rsidR="00C30E8C" w:rsidRDefault="00C30E8C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武汉体育</w:t>
            </w:r>
          </w:p>
          <w:p w14:paraId="1B653D82" w14:textId="213A06C3" w:rsidR="00210D6B" w:rsidRDefault="00C30E8C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705" w:type="dxa"/>
            <w:vMerge/>
          </w:tcPr>
          <w:p w14:paraId="15F56857" w14:textId="77777777" w:rsidR="00210D6B" w:rsidRDefault="00210D6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10D6B" w14:paraId="33E52F92" w14:textId="77777777">
        <w:tc>
          <w:tcPr>
            <w:tcW w:w="1704" w:type="dxa"/>
          </w:tcPr>
          <w:p w14:paraId="499220EE" w14:textId="77777777" w:rsidR="00210D6B" w:rsidRDefault="00000000">
            <w:pPr>
              <w:pStyle w:val="TableParagraph"/>
              <w:ind w:right="7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06061F23" w14:textId="2DCE7D5C" w:rsidR="00210D6B" w:rsidRPr="00C30E8C" w:rsidRDefault="00C30E8C">
            <w:pPr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Xulanjun913@126.com</w:t>
            </w:r>
          </w:p>
        </w:tc>
      </w:tr>
      <w:tr w:rsidR="00210D6B" w14:paraId="22FE778D" w14:textId="77777777">
        <w:tc>
          <w:tcPr>
            <w:tcW w:w="8522" w:type="dxa"/>
            <w:gridSpan w:val="5"/>
          </w:tcPr>
          <w:p w14:paraId="7A5ED42B" w14:textId="77777777" w:rsidR="00210D6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教育背景</w:t>
            </w:r>
          </w:p>
        </w:tc>
      </w:tr>
      <w:tr w:rsidR="00210D6B" w14:paraId="6D4FE551" w14:textId="77777777">
        <w:tc>
          <w:tcPr>
            <w:tcW w:w="8522" w:type="dxa"/>
            <w:gridSpan w:val="5"/>
          </w:tcPr>
          <w:p w14:paraId="173D0E81" w14:textId="595423BD" w:rsidR="00210D6B" w:rsidRDefault="00210D6B">
            <w:pP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</w:pPr>
          </w:p>
          <w:p w14:paraId="1C6219C5" w14:textId="2F8CBEB0" w:rsidR="00210D6B" w:rsidRPr="00C30E8C" w:rsidRDefault="00C30E8C">
            <w:pPr>
              <w:rPr>
                <w:rFonts w:ascii="宋体" w:eastAsia="宋体" w:hAnsi="宋体" w:cs="宋体" w:hint="eastAsia"/>
                <w:sz w:val="24"/>
              </w:rPr>
            </w:pPr>
            <w:r w:rsidRPr="00C30E8C">
              <w:rPr>
                <w:rFonts w:ascii="宋体" w:eastAsia="宋体" w:hAnsi="宋体" w:cs="宋体" w:hint="eastAsia"/>
                <w:sz w:val="24"/>
              </w:rPr>
              <w:t>1993.09—1997.07</w:t>
            </w:r>
            <w:r w:rsidRPr="00C30E8C">
              <w:rPr>
                <w:rFonts w:ascii="宋体" w:eastAsia="宋体" w:hAnsi="宋体" w:cs="宋体" w:hint="eastAsia"/>
                <w:sz w:val="24"/>
              </w:rPr>
              <w:tab/>
              <w:t xml:space="preserve"> 聊城大学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Pr="00C30E8C">
              <w:rPr>
                <w:rFonts w:ascii="宋体" w:eastAsia="宋体" w:hAnsi="宋体" w:cs="宋体" w:hint="eastAsia"/>
                <w:sz w:val="24"/>
              </w:rPr>
              <w:t>体育教育专业 本科生</w:t>
            </w:r>
          </w:p>
          <w:p w14:paraId="4D51C299" w14:textId="00CC90F3" w:rsidR="00C30E8C" w:rsidRPr="00C30E8C" w:rsidRDefault="00C30E8C" w:rsidP="00C30E8C">
            <w:pPr>
              <w:rPr>
                <w:rFonts w:ascii="宋体" w:eastAsia="宋体" w:hAnsi="宋体" w:cs="宋体" w:hint="eastAsia"/>
                <w:sz w:val="24"/>
              </w:rPr>
            </w:pPr>
            <w:r w:rsidRPr="00C30E8C">
              <w:rPr>
                <w:rFonts w:ascii="宋体" w:eastAsia="宋体" w:hAnsi="宋体" w:cs="宋体" w:hint="eastAsia"/>
                <w:sz w:val="24"/>
              </w:rPr>
              <w:t>2004.09—2006.06</w:t>
            </w:r>
            <w:r w:rsidRPr="00C30E8C">
              <w:rPr>
                <w:rFonts w:ascii="宋体" w:eastAsia="宋体" w:hAnsi="宋体" w:cs="宋体" w:hint="eastAsia"/>
                <w:sz w:val="24"/>
              </w:rPr>
              <w:tab/>
              <w:t xml:space="preserve"> 武汉体育学院 体育教育训练学专业 硕士生</w:t>
            </w:r>
          </w:p>
          <w:p w14:paraId="7A83692A" w14:textId="77777777" w:rsidR="00210D6B" w:rsidRPr="00C30E8C" w:rsidRDefault="00210D6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E665EDB" w14:textId="77777777" w:rsidR="00210D6B" w:rsidRDefault="00210D6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851AEEE" w14:textId="77777777" w:rsidR="00210D6B" w:rsidRDefault="00210D6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0B0C337" w14:textId="77777777" w:rsidR="00210D6B" w:rsidRDefault="00210D6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83DFE42" w14:textId="77777777" w:rsidR="00210D6B" w:rsidRDefault="00210D6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10D6B" w14:paraId="58757F8C" w14:textId="77777777">
        <w:tc>
          <w:tcPr>
            <w:tcW w:w="8522" w:type="dxa"/>
            <w:gridSpan w:val="5"/>
          </w:tcPr>
          <w:p w14:paraId="2D1D4F3C" w14:textId="77777777" w:rsidR="00210D6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</w:tr>
      <w:tr w:rsidR="00210D6B" w14:paraId="290297E8" w14:textId="77777777">
        <w:tc>
          <w:tcPr>
            <w:tcW w:w="8522" w:type="dxa"/>
            <w:gridSpan w:val="5"/>
          </w:tcPr>
          <w:p w14:paraId="0F9EA447" w14:textId="77777777" w:rsidR="00C30E8C" w:rsidRDefault="00C30E8C" w:rsidP="00C30E8C">
            <w:pPr>
              <w:ind w:left="960" w:hangingChars="400" w:hanging="960"/>
              <w:rPr>
                <w:rFonts w:ascii="宋体" w:eastAsia="宋体" w:hAnsi="宋体" w:cs="宋体" w:hint="eastAsia"/>
                <w:sz w:val="24"/>
              </w:rPr>
            </w:pPr>
          </w:p>
          <w:p w14:paraId="6F608609" w14:textId="746ED586" w:rsidR="00210D6B" w:rsidRPr="004D4EE9" w:rsidRDefault="004D4EE9" w:rsidP="00C30E8C">
            <w:pPr>
              <w:ind w:left="420" w:hangingChars="200" w:hanging="420"/>
              <w:rPr>
                <w:rFonts w:ascii="仿宋_GB2312" w:hAnsi="仿宋_GB2312" w:cs="仿宋_GB2312" w:hint="eastAsia"/>
                <w:szCs w:val="21"/>
              </w:rPr>
            </w:pPr>
            <w:r w:rsidRPr="004D4EE9">
              <w:rPr>
                <w:rFonts w:ascii="仿宋_GB2312" w:hAnsi="仿宋_GB2312" w:cs="仿宋_GB2312" w:hint="eastAsia"/>
              </w:rPr>
              <w:t>排球教学与训练</w:t>
            </w:r>
          </w:p>
          <w:p w14:paraId="6502EAC6" w14:textId="1F3F2F37" w:rsidR="00210D6B" w:rsidRPr="00C30E8C" w:rsidRDefault="00210D6B">
            <w:pPr>
              <w:ind w:left="840" w:hangingChars="400" w:hanging="840"/>
              <w:rPr>
                <w:rFonts w:ascii="仿宋_GB2312" w:hAnsi="仿宋_GB2312" w:cs="仿宋_GB2312" w:hint="eastAsia"/>
                <w:color w:val="C00000"/>
                <w:szCs w:val="21"/>
              </w:rPr>
            </w:pPr>
          </w:p>
          <w:p w14:paraId="12A1EB4F" w14:textId="77777777" w:rsidR="00210D6B" w:rsidRPr="00C30E8C" w:rsidRDefault="00210D6B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14:paraId="68CCE128" w14:textId="77777777" w:rsidR="00210D6B" w:rsidRDefault="00210D6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6E6A2DC" w14:textId="77777777" w:rsidR="00210D6B" w:rsidRDefault="00210D6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10D6B" w14:paraId="5055C2F4" w14:textId="77777777">
        <w:tc>
          <w:tcPr>
            <w:tcW w:w="8522" w:type="dxa"/>
            <w:gridSpan w:val="5"/>
          </w:tcPr>
          <w:p w14:paraId="638A6BC8" w14:textId="77777777" w:rsidR="00210D6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教科研成果</w:t>
            </w:r>
          </w:p>
        </w:tc>
      </w:tr>
      <w:tr w:rsidR="00210D6B" w14:paraId="36F7DB94" w14:textId="77777777">
        <w:tc>
          <w:tcPr>
            <w:tcW w:w="8522" w:type="dxa"/>
            <w:gridSpan w:val="5"/>
          </w:tcPr>
          <w:p w14:paraId="0524E8AE" w14:textId="134DC36E" w:rsidR="00210D6B" w:rsidRPr="0022595D" w:rsidRDefault="00000000" w:rsidP="0022595D">
            <w:pPr>
              <w:pStyle w:val="a4"/>
              <w:numPr>
                <w:ilvl w:val="0"/>
                <w:numId w:val="5"/>
              </w:numPr>
              <w:rPr>
                <w:rFonts w:ascii="仿宋_GB2312" w:hAnsi="仿宋_GB2312" w:cs="仿宋_GB2312" w:hint="eastAsia"/>
                <w:sz w:val="28"/>
                <w:szCs w:val="28"/>
              </w:rPr>
            </w:pPr>
            <w:r w:rsidRPr="0022595D">
              <w:rPr>
                <w:rFonts w:ascii="宋体" w:eastAsia="宋体" w:hAnsi="宋体" w:cs="宋体" w:hint="eastAsia"/>
                <w:sz w:val="28"/>
                <w:szCs w:val="28"/>
              </w:rPr>
              <w:t>论文</w:t>
            </w:r>
          </w:p>
          <w:p w14:paraId="11CAEB8D" w14:textId="23A7A4AD" w:rsidR="00A62FA7" w:rsidRPr="00B723C4" w:rsidRDefault="00130348" w:rsidP="00B723C4">
            <w:pPr>
              <w:numPr>
                <w:ilvl w:val="0"/>
                <w:numId w:val="1"/>
              </w:numPr>
              <w:wordWrap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</w:rPr>
            </w:pPr>
            <w:r w:rsidRPr="00B723C4">
              <w:rPr>
                <w:rFonts w:ascii="宋体" w:eastAsia="宋体" w:hAnsi="宋体" w:cs="宋体" w:hint="eastAsia"/>
                <w:szCs w:val="21"/>
              </w:rPr>
              <w:t>徐兰君,张爱军,巩庆波.少年女排弹跳素质训练监控指标体系与评价标准的研究[J].天津体育学院学报,2008(02):159-162.</w:t>
            </w:r>
          </w:p>
          <w:p w14:paraId="10785570" w14:textId="50E2356F" w:rsidR="00210D6B" w:rsidRPr="00B723C4" w:rsidRDefault="00130348" w:rsidP="00B723C4">
            <w:pPr>
              <w:numPr>
                <w:ilvl w:val="0"/>
                <w:numId w:val="1"/>
              </w:numPr>
              <w:wordWrap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</w:rPr>
            </w:pPr>
            <w:r w:rsidRPr="00B723C4">
              <w:rPr>
                <w:rFonts w:ascii="宋体" w:eastAsia="宋体" w:hAnsi="宋体" w:cs="宋体" w:hint="eastAsia"/>
                <w:szCs w:val="21"/>
              </w:rPr>
              <w:t>徐兰君,付吉</w:t>
            </w:r>
            <w:proofErr w:type="gramStart"/>
            <w:r w:rsidRPr="00B723C4">
              <w:rPr>
                <w:rFonts w:ascii="宋体" w:eastAsia="宋体" w:hAnsi="宋体" w:cs="宋体" w:hint="eastAsia"/>
                <w:szCs w:val="21"/>
              </w:rPr>
              <w:t>喆</w:t>
            </w:r>
            <w:proofErr w:type="gramEnd"/>
            <w:r w:rsidRPr="00B723C4">
              <w:rPr>
                <w:rFonts w:ascii="宋体" w:eastAsia="宋体" w:hAnsi="宋体" w:cs="宋体" w:hint="eastAsia"/>
                <w:szCs w:val="21"/>
              </w:rPr>
              <w:t>,宋玉红.新中国女子竞技排球发展格局的演变及思考[J].福建体育科技,2014,31(04):44-46.</w:t>
            </w:r>
          </w:p>
          <w:p w14:paraId="4D74AFFA" w14:textId="450A9023" w:rsidR="00A62FA7" w:rsidRPr="00B723C4" w:rsidRDefault="00130348" w:rsidP="00B723C4">
            <w:pPr>
              <w:numPr>
                <w:ilvl w:val="0"/>
                <w:numId w:val="1"/>
              </w:numPr>
              <w:wordWrap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</w:rPr>
            </w:pPr>
            <w:r w:rsidRPr="00B723C4">
              <w:rPr>
                <w:rFonts w:ascii="宋体" w:eastAsia="宋体" w:hAnsi="宋体" w:cs="宋体" w:hint="eastAsia"/>
                <w:szCs w:val="21"/>
              </w:rPr>
              <w:t>徐兰君,巩庆波,于志华</w:t>
            </w:r>
            <w:r w:rsidRPr="00B723C4">
              <w:rPr>
                <w:rFonts w:ascii="仿宋_GB2312" w:hAnsi="仿宋_GB2312" w:cs="仿宋_GB2312" w:hint="eastAsia"/>
                <w:szCs w:val="21"/>
              </w:rPr>
              <w:t>.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我国与世界优秀男排接应二传的比较研究</w:t>
            </w:r>
            <w:r w:rsidRPr="00B723C4">
              <w:rPr>
                <w:rFonts w:ascii="仿宋_GB2312" w:eastAsia="仿宋_GB2312" w:hAnsi="仿宋_GB2312" w:cs="仿宋_GB2312" w:hint="eastAsia"/>
                <w:szCs w:val="21"/>
              </w:rPr>
              <w:t>—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兼析</w:t>
            </w:r>
            <w:r w:rsidRPr="00B723C4">
              <w:rPr>
                <w:rFonts w:ascii="仿宋_GB2312" w:eastAsia="仿宋_GB2312" w:hAnsi="仿宋_GB2312" w:cs="仿宋_GB2312" w:hint="eastAsia"/>
                <w:szCs w:val="21"/>
              </w:rPr>
              <w:t>2006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年男排世锦赛优秀接应二传的现状[J].辽宁体育科技,2008(02):64-66.</w:t>
            </w:r>
          </w:p>
          <w:p w14:paraId="1BA798ED" w14:textId="5D4A56A6" w:rsidR="00A62FA7" w:rsidRPr="00B723C4" w:rsidRDefault="00130348" w:rsidP="00B723C4">
            <w:pPr>
              <w:numPr>
                <w:ilvl w:val="0"/>
                <w:numId w:val="1"/>
              </w:numPr>
              <w:wordWrap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B723C4">
              <w:rPr>
                <w:rFonts w:ascii="宋体" w:eastAsia="宋体" w:hAnsi="宋体" w:cs="宋体" w:hint="eastAsia"/>
                <w:szCs w:val="21"/>
              </w:rPr>
              <w:t>徐兰君,付吉</w:t>
            </w:r>
            <w:proofErr w:type="gramStart"/>
            <w:r w:rsidRPr="00B723C4">
              <w:rPr>
                <w:rFonts w:ascii="宋体" w:eastAsia="宋体" w:hAnsi="宋体" w:cs="宋体" w:hint="eastAsia"/>
                <w:szCs w:val="21"/>
              </w:rPr>
              <w:t>喆</w:t>
            </w:r>
            <w:proofErr w:type="gramEnd"/>
            <w:r w:rsidRPr="00B723C4">
              <w:rPr>
                <w:rFonts w:ascii="宋体" w:eastAsia="宋体" w:hAnsi="宋体" w:cs="宋体" w:hint="eastAsia"/>
                <w:szCs w:val="21"/>
              </w:rPr>
              <w:t>,宋玉红.二战后英国大众体育发展战略的变迁[J].曲阜师范大学学报(自然科学版),2012,38(03):109-112.</w:t>
            </w:r>
          </w:p>
          <w:p w14:paraId="3A4912FF" w14:textId="17F89F52" w:rsidR="00A62FA7" w:rsidRPr="00B723C4" w:rsidRDefault="00130348" w:rsidP="00B723C4">
            <w:pPr>
              <w:numPr>
                <w:ilvl w:val="0"/>
                <w:numId w:val="1"/>
              </w:numPr>
              <w:wordWrap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B723C4">
              <w:rPr>
                <w:rFonts w:ascii="宋体" w:eastAsia="宋体" w:hAnsi="宋体" w:cs="宋体" w:hint="eastAsia"/>
                <w:szCs w:val="21"/>
              </w:rPr>
              <w:t>徐兰君等.我国排球转会市场的特征研究[J].体育科技文献</w:t>
            </w:r>
            <w:proofErr w:type="gramStart"/>
            <w:r w:rsidRPr="00B723C4">
              <w:rPr>
                <w:rFonts w:ascii="宋体" w:eastAsia="宋体" w:hAnsi="宋体" w:cs="宋体" w:hint="eastAsia"/>
                <w:szCs w:val="21"/>
              </w:rPr>
              <w:t>通报告</w:t>
            </w:r>
            <w:proofErr w:type="gramEnd"/>
            <w:r w:rsidRPr="00B723C4">
              <w:rPr>
                <w:rFonts w:ascii="宋体" w:eastAsia="宋体" w:hAnsi="宋体" w:cs="宋体" w:hint="eastAsia"/>
                <w:szCs w:val="21"/>
              </w:rPr>
              <w:t>,2014,22(01):25-27+47.</w:t>
            </w:r>
          </w:p>
          <w:p w14:paraId="4FC4BF6D" w14:textId="77777777" w:rsidR="00130348" w:rsidRPr="00B723C4" w:rsidRDefault="00130348" w:rsidP="00B723C4">
            <w:pPr>
              <w:numPr>
                <w:ilvl w:val="0"/>
                <w:numId w:val="1"/>
              </w:numPr>
              <w:wordWrap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B723C4">
              <w:rPr>
                <w:rFonts w:ascii="宋体" w:eastAsia="宋体" w:hAnsi="宋体" w:cs="宋体" w:hint="eastAsia"/>
                <w:szCs w:val="21"/>
              </w:rPr>
              <w:t>徐兰君.我国排球运动员转会制度的发展历程与特征研究[J].</w:t>
            </w:r>
            <w:r w:rsidRPr="00B723C4">
              <w:rPr>
                <w:rFonts w:ascii="宋体" w:eastAsia="宋体" w:hAnsi="宋体" w:cs="宋体"/>
                <w:szCs w:val="21"/>
              </w:rPr>
              <w:t>通化师范学院学报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,</w:t>
            </w:r>
            <w:r w:rsidRPr="00B723C4">
              <w:rPr>
                <w:rFonts w:ascii="宋体" w:eastAsia="宋体" w:hAnsi="宋体" w:cs="宋体"/>
                <w:szCs w:val="21"/>
              </w:rPr>
              <w:t>2014,</w:t>
            </w:r>
          </w:p>
          <w:p w14:paraId="1549614F" w14:textId="6091ADC8" w:rsidR="00130348" w:rsidRPr="00B723C4" w:rsidRDefault="00130348" w:rsidP="00B723C4">
            <w:pPr>
              <w:wordWrap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B723C4">
              <w:rPr>
                <w:rFonts w:ascii="宋体" w:eastAsia="宋体" w:hAnsi="宋体" w:cs="宋体"/>
                <w:szCs w:val="21"/>
              </w:rPr>
              <w:t>35(02)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:</w:t>
            </w:r>
            <w:r w:rsidRPr="00B723C4">
              <w:rPr>
                <w:rFonts w:ascii="宋体" w:eastAsia="宋体" w:hAnsi="宋体" w:cs="宋体"/>
                <w:szCs w:val="21"/>
              </w:rPr>
              <w:t>119-121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.</w:t>
            </w:r>
          </w:p>
          <w:p w14:paraId="038CDB88" w14:textId="42634023" w:rsidR="00210D6B" w:rsidRPr="00B723C4" w:rsidRDefault="00000000" w:rsidP="00B723C4">
            <w:pPr>
              <w:pStyle w:val="a4"/>
              <w:numPr>
                <w:ilvl w:val="0"/>
                <w:numId w:val="5"/>
              </w:num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B723C4">
              <w:rPr>
                <w:rFonts w:ascii="宋体" w:eastAsia="宋体" w:hAnsi="宋体" w:cs="宋体" w:hint="eastAsia"/>
                <w:sz w:val="28"/>
                <w:szCs w:val="28"/>
              </w:rPr>
              <w:t>课题项目</w:t>
            </w:r>
          </w:p>
          <w:p w14:paraId="0B0A6B6F" w14:textId="2503AECF" w:rsidR="00210D6B" w:rsidRPr="00B723C4" w:rsidRDefault="00B723C4" w:rsidP="00B723C4">
            <w:pPr>
              <w:wordWrap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主持山东省20</w:t>
            </w:r>
            <w:r w:rsidR="003C35C3" w:rsidRPr="00B723C4">
              <w:rPr>
                <w:rFonts w:ascii="宋体" w:eastAsia="宋体" w:hAnsi="宋体" w:cs="宋体" w:hint="eastAsia"/>
                <w:szCs w:val="21"/>
              </w:rPr>
              <w:t>17年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社科规划一般项目《</w:t>
            </w:r>
            <w:r w:rsidR="003C35C3" w:rsidRPr="00B723C4">
              <w:rPr>
                <w:rFonts w:ascii="宋体" w:eastAsia="宋体" w:hAnsi="宋体" w:cs="宋体" w:hint="eastAsia"/>
                <w:szCs w:val="21"/>
              </w:rPr>
              <w:t>运河（山东段）传统体育文化发展路径创新-基于洛特曼文化符号学理论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》（课题编号：</w:t>
            </w:r>
            <w:r w:rsidR="003C35C3" w:rsidRPr="00B723C4">
              <w:rPr>
                <w:rFonts w:ascii="宋体" w:eastAsia="宋体" w:hAnsi="宋体" w:cs="宋体" w:hint="eastAsia"/>
                <w:szCs w:val="21"/>
              </w:rPr>
              <w:t>17CTYJ23</w:t>
            </w:r>
            <w:r w:rsidRPr="00B723C4">
              <w:rPr>
                <w:rFonts w:ascii="宋体" w:eastAsia="宋体" w:hAnsi="宋体" w:cs="宋体" w:hint="eastAsia"/>
                <w:szCs w:val="21"/>
              </w:rPr>
              <w:t>）</w:t>
            </w:r>
          </w:p>
          <w:p w14:paraId="29C82F42" w14:textId="18C76BE1" w:rsidR="00210D6B" w:rsidRPr="00B723C4" w:rsidRDefault="00B723C4" w:rsidP="00B723C4">
            <w:pPr>
              <w:wordWrap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B723C4">
              <w:rPr>
                <w:rFonts w:ascii="宋体" w:eastAsia="宋体" w:hAnsi="宋体" w:cs="宋体" w:hint="eastAsia"/>
                <w:szCs w:val="21"/>
              </w:rPr>
              <w:t>2.</w:t>
            </w:r>
            <w:r w:rsidR="0014143D" w:rsidRPr="00B723C4">
              <w:rPr>
                <w:rFonts w:ascii="宋体" w:eastAsia="宋体" w:hAnsi="宋体" w:cs="宋体" w:hint="eastAsia"/>
                <w:szCs w:val="21"/>
              </w:rPr>
              <w:t>主持并完成聊城大学2021年校级教改项目《</w:t>
            </w:r>
            <w:r w:rsidR="002065C7" w:rsidRPr="00B723C4">
              <w:rPr>
                <w:rFonts w:ascii="宋体" w:eastAsia="宋体" w:hAnsi="宋体" w:cs="宋体" w:hint="eastAsia"/>
                <w:szCs w:val="21"/>
              </w:rPr>
              <w:t>基于OBE理念的排球课程“线上线下+课内课外”一体化教学模式探索</w:t>
            </w:r>
            <w:r w:rsidR="0014143D" w:rsidRPr="00B723C4">
              <w:rPr>
                <w:rFonts w:ascii="宋体" w:eastAsia="宋体" w:hAnsi="宋体" w:cs="宋体" w:hint="eastAsia"/>
                <w:szCs w:val="21"/>
              </w:rPr>
              <w:t>》</w:t>
            </w:r>
            <w:r w:rsidR="002E571A">
              <w:rPr>
                <w:rFonts w:ascii="宋体" w:eastAsia="宋体" w:hAnsi="宋体" w:cs="宋体" w:hint="eastAsia"/>
                <w:szCs w:val="21"/>
              </w:rPr>
              <w:t>(课题编号：</w:t>
            </w:r>
            <w:r w:rsidR="002E571A" w:rsidRPr="002E571A">
              <w:rPr>
                <w:rFonts w:ascii="宋体" w:eastAsia="宋体" w:hAnsi="宋体" w:cs="宋体"/>
                <w:szCs w:val="21"/>
              </w:rPr>
              <w:t>G202133</w:t>
            </w:r>
            <w:r w:rsidR="002E571A">
              <w:rPr>
                <w:rFonts w:ascii="宋体" w:eastAsia="宋体" w:hAnsi="宋体" w:cs="宋体" w:hint="eastAsia"/>
                <w:szCs w:val="21"/>
              </w:rPr>
              <w:t>)</w:t>
            </w:r>
          </w:p>
          <w:p w14:paraId="1BE402C1" w14:textId="018F1E89" w:rsidR="003C35C3" w:rsidRPr="00B723C4" w:rsidRDefault="00B723C4" w:rsidP="00B723C4">
            <w:pPr>
              <w:wordWrap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 w:rsidR="001E554B" w:rsidRPr="00B723C4">
              <w:rPr>
                <w:rFonts w:ascii="宋体" w:eastAsia="宋体" w:hAnsi="宋体" w:cs="宋体" w:hint="eastAsia"/>
                <w:szCs w:val="21"/>
              </w:rPr>
              <w:t>.</w:t>
            </w:r>
            <w:r w:rsidR="003C35C3" w:rsidRPr="00B723C4">
              <w:rPr>
                <w:rFonts w:ascii="宋体" w:eastAsia="宋体" w:hAnsi="宋体" w:cs="宋体" w:hint="eastAsia"/>
                <w:szCs w:val="21"/>
              </w:rPr>
              <w:t>主持并完成聊城大学2023年</w:t>
            </w:r>
            <w:r w:rsidR="003C35C3" w:rsidRPr="00B723C4">
              <w:rPr>
                <w:rFonts w:ascii="宋体" w:eastAsia="宋体" w:hAnsi="宋体" w:cs="宋体"/>
                <w:szCs w:val="21"/>
              </w:rPr>
              <w:t>校级</w:t>
            </w:r>
            <w:proofErr w:type="gramStart"/>
            <w:r w:rsidR="003C35C3" w:rsidRPr="00B723C4">
              <w:rPr>
                <w:rFonts w:ascii="宋体" w:eastAsia="宋体" w:hAnsi="宋体" w:cs="宋体"/>
                <w:szCs w:val="21"/>
              </w:rPr>
              <w:t>课程思政示范</w:t>
            </w:r>
            <w:proofErr w:type="gramEnd"/>
            <w:r w:rsidR="003C35C3" w:rsidRPr="00B723C4">
              <w:rPr>
                <w:rFonts w:ascii="宋体" w:eastAsia="宋体" w:hAnsi="宋体" w:cs="宋体"/>
                <w:szCs w:val="21"/>
              </w:rPr>
              <w:t>课程</w:t>
            </w:r>
            <w:r w:rsidR="003C35C3" w:rsidRPr="00B723C4">
              <w:rPr>
                <w:rFonts w:ascii="宋体" w:eastAsia="宋体" w:hAnsi="宋体" w:cs="宋体" w:hint="eastAsia"/>
                <w:szCs w:val="21"/>
              </w:rPr>
              <w:t>《排球》（课题编号：</w:t>
            </w:r>
            <w:r w:rsidR="003C35C3" w:rsidRPr="00B723C4">
              <w:rPr>
                <w:rFonts w:ascii="宋体" w:eastAsia="宋体" w:hAnsi="宋体" w:cs="宋体"/>
                <w:szCs w:val="21"/>
              </w:rPr>
              <w:t>XK2023010）</w:t>
            </w:r>
          </w:p>
          <w:p w14:paraId="7899BEEB" w14:textId="77777777" w:rsidR="00210D6B" w:rsidRDefault="00000000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（三）专利</w:t>
            </w:r>
          </w:p>
          <w:p w14:paraId="67C5EA9F" w14:textId="68490E1F" w:rsidR="00B932CB" w:rsidRPr="00B932CB" w:rsidRDefault="00B932CB">
            <w:pPr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  <w:p w14:paraId="228CF07D" w14:textId="77777777" w:rsidR="00210D6B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（四）出版专著</w:t>
            </w:r>
          </w:p>
          <w:p w14:paraId="5FE43C8A" w14:textId="2A3CC651" w:rsidR="00210D6B" w:rsidRDefault="00000000" w:rsidP="009107ED">
            <w:pPr>
              <w:rPr>
                <w:rFonts w:ascii="宋体" w:eastAsia="宋体" w:hAnsi="宋体" w:cs="宋体" w:hint="eastAsia"/>
                <w:szCs w:val="21"/>
              </w:rPr>
            </w:pPr>
            <w:r w:rsidRPr="00B723C4"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14143D" w:rsidRPr="00B723C4">
              <w:rPr>
                <w:rFonts w:ascii="宋体" w:eastAsia="宋体" w:hAnsi="宋体" w:cs="宋体" w:hint="eastAsia"/>
                <w:szCs w:val="21"/>
              </w:rPr>
              <w:t>《体育教学理论研究与设计指导》北京：人民体育出版社</w:t>
            </w:r>
            <w:r w:rsidR="009107ED" w:rsidRPr="00B723C4">
              <w:rPr>
                <w:rFonts w:ascii="宋体" w:eastAsia="宋体" w:hAnsi="宋体" w:cs="宋体" w:hint="eastAsia"/>
                <w:szCs w:val="21"/>
              </w:rPr>
              <w:t>ISBN 978-7-5009-5924-3</w:t>
            </w:r>
            <w:r w:rsidR="00B723C4">
              <w:rPr>
                <w:rFonts w:ascii="宋体" w:eastAsia="宋体" w:hAnsi="宋体" w:cs="宋体" w:hint="eastAsia"/>
                <w:szCs w:val="21"/>
              </w:rPr>
              <w:t>,</w:t>
            </w:r>
            <w:r w:rsidR="009107ED" w:rsidRPr="00B723C4">
              <w:rPr>
                <w:rFonts w:ascii="宋体" w:eastAsia="宋体" w:hAnsi="宋体" w:cs="宋体" w:hint="eastAsia"/>
                <w:szCs w:val="21"/>
              </w:rPr>
              <w:t>2</w:t>
            </w:r>
            <w:r w:rsidR="009107ED" w:rsidRPr="00B723C4">
              <w:rPr>
                <w:rFonts w:ascii="仿宋_GB2312" w:eastAsia="仿宋_GB2312" w:hAnsi="仿宋_GB2312" w:cs="仿宋_GB2312"/>
                <w:szCs w:val="21"/>
              </w:rPr>
              <w:t>021</w:t>
            </w:r>
            <w:r w:rsidR="009107ED" w:rsidRPr="00B723C4">
              <w:rPr>
                <w:rFonts w:ascii="宋体" w:eastAsia="宋体" w:hAnsi="宋体" w:cs="宋体" w:hint="eastAsia"/>
                <w:szCs w:val="21"/>
              </w:rPr>
              <w:t>年</w:t>
            </w:r>
            <w:r w:rsidR="009107ED" w:rsidRPr="00B723C4">
              <w:rPr>
                <w:rFonts w:ascii="仿宋_GB2312" w:eastAsia="仿宋_GB2312" w:hAnsi="仿宋_GB2312" w:cs="仿宋_GB2312"/>
                <w:szCs w:val="21"/>
              </w:rPr>
              <w:t>6</w:t>
            </w:r>
            <w:r w:rsidR="009107ED" w:rsidRPr="00B723C4">
              <w:rPr>
                <w:rFonts w:ascii="宋体" w:eastAsia="宋体" w:hAnsi="宋体" w:cs="宋体" w:hint="eastAsia"/>
                <w:szCs w:val="21"/>
              </w:rPr>
              <w:t>月</w:t>
            </w:r>
          </w:p>
          <w:p w14:paraId="51F36D39" w14:textId="77777777" w:rsidR="00210D6B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五）课程、教材建设</w:t>
            </w:r>
          </w:p>
          <w:p w14:paraId="6CEF9A62" w14:textId="0D9A6FA6" w:rsidR="0014143D" w:rsidRPr="00B932CB" w:rsidRDefault="0014143D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 w:hint="eastAsia"/>
                <w:szCs w:val="21"/>
              </w:rPr>
            </w:pPr>
            <w:r w:rsidRPr="004E1360">
              <w:rPr>
                <w:rFonts w:ascii="仿宋_GB2312" w:hAnsi="仿宋_GB2312" w:cs="仿宋_GB2312" w:hint="eastAsia"/>
                <w:szCs w:val="21"/>
              </w:rPr>
              <w:t>获批</w:t>
            </w:r>
            <w:r w:rsidRPr="004E1360">
              <w:rPr>
                <w:rFonts w:ascii="仿宋_GB2312" w:hAnsi="仿宋_GB2312" w:cs="仿宋_GB2312" w:hint="eastAsia"/>
                <w:szCs w:val="21"/>
              </w:rPr>
              <w:t>2023</w:t>
            </w:r>
            <w:r w:rsidRPr="004E1360">
              <w:rPr>
                <w:rFonts w:ascii="仿宋_GB2312" w:hAnsi="仿宋_GB2312" w:cs="仿宋_GB2312" w:hint="eastAsia"/>
                <w:szCs w:val="21"/>
              </w:rPr>
              <w:t>年聊城大学一流本科课程《排球》。</w:t>
            </w:r>
          </w:p>
          <w:p w14:paraId="4DE36200" w14:textId="77777777" w:rsidR="00B932CB" w:rsidRPr="004E1360" w:rsidRDefault="00B932CB" w:rsidP="00E3522D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952BF51" w14:textId="77777777" w:rsidR="00210D6B" w:rsidRDefault="00000000" w:rsidP="00B932CB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（六）获奖情况</w:t>
            </w:r>
          </w:p>
          <w:p w14:paraId="26C4A2E1" w14:textId="05D90E8D" w:rsidR="001E554B" w:rsidRDefault="004E1360" w:rsidP="00B932CB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E554B">
              <w:rPr>
                <w:rFonts w:ascii="宋体" w:hAnsi="宋体" w:hint="eastAsia"/>
                <w:szCs w:val="21"/>
              </w:rPr>
              <w:t>山东省第二届高等学校体育教师基本功大赛排球（女子乙组）二等奖</w:t>
            </w:r>
            <w:r w:rsidR="00BD7D85">
              <w:rPr>
                <w:rFonts w:ascii="宋体" w:hAnsi="宋体" w:hint="eastAsia"/>
                <w:szCs w:val="21"/>
              </w:rPr>
              <w:t>，2015.9</w:t>
            </w:r>
            <w:r w:rsidR="001E554B">
              <w:rPr>
                <w:rFonts w:ascii="宋体" w:hAnsi="宋体" w:hint="eastAsia"/>
                <w:szCs w:val="21"/>
              </w:rPr>
              <w:t>。</w:t>
            </w:r>
          </w:p>
          <w:p w14:paraId="501D3EAA" w14:textId="189FD8F1" w:rsidR="001E554B" w:rsidRDefault="00E3522D" w:rsidP="00B932CB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4E1360">
              <w:rPr>
                <w:rFonts w:ascii="宋体" w:hAnsi="宋体" w:hint="eastAsia"/>
                <w:szCs w:val="21"/>
              </w:rPr>
              <w:t>《</w:t>
            </w:r>
            <w:r w:rsidR="004E1360" w:rsidRPr="004E1360">
              <w:rPr>
                <w:rFonts w:ascii="宋体" w:hAnsi="宋体"/>
                <w:szCs w:val="21"/>
              </w:rPr>
              <w:t>少年女排弹跳素质训练监控指标体系与评价标准的研究</w:t>
            </w:r>
            <w:r w:rsidR="004E1360">
              <w:rPr>
                <w:rFonts w:ascii="宋体" w:hAnsi="宋体" w:hint="eastAsia"/>
                <w:szCs w:val="21"/>
              </w:rPr>
              <w:t>》获</w:t>
            </w:r>
            <w:r w:rsidR="001E554B">
              <w:rPr>
                <w:rFonts w:ascii="宋体" w:hAnsi="宋体" w:hint="eastAsia"/>
                <w:szCs w:val="21"/>
              </w:rPr>
              <w:t>聊城大学哲学社会科学优秀成果二等奖</w:t>
            </w:r>
            <w:r w:rsidR="004E1360">
              <w:rPr>
                <w:rFonts w:ascii="宋体" w:hAnsi="宋体" w:hint="eastAsia"/>
                <w:szCs w:val="21"/>
              </w:rPr>
              <w:t>，2009.6。</w:t>
            </w:r>
          </w:p>
          <w:p w14:paraId="5B0A58A7" w14:textId="6A20DE57" w:rsidR="00210D6B" w:rsidRDefault="00E3522D" w:rsidP="00B932CB">
            <w:pPr>
              <w:spacing w:line="360" w:lineRule="auto"/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3.《</w:t>
            </w:r>
            <w:r w:rsidRPr="004E1360">
              <w:rPr>
                <w:rFonts w:ascii="宋体" w:hAnsi="宋体" w:hint="eastAsia"/>
                <w:szCs w:val="21"/>
              </w:rPr>
              <w:t>体育教学理</w:t>
            </w:r>
            <w:r w:rsidR="00BD7D85" w:rsidRPr="004E1360">
              <w:rPr>
                <w:rFonts w:ascii="宋体" w:hAnsi="宋体" w:hint="eastAsia"/>
                <w:szCs w:val="21"/>
              </w:rPr>
              <w:t>论研究与设计指导》获聊城大学人文社会科学</w:t>
            </w:r>
            <w:r w:rsidR="004E1360" w:rsidRPr="004E1360">
              <w:rPr>
                <w:rFonts w:ascii="宋体" w:hAnsi="宋体" w:hint="eastAsia"/>
                <w:szCs w:val="21"/>
              </w:rPr>
              <w:t>优秀成果三等奖，2022.10</w:t>
            </w:r>
          </w:p>
        </w:tc>
      </w:tr>
      <w:tr w:rsidR="00210D6B" w14:paraId="358A7A76" w14:textId="77777777">
        <w:tc>
          <w:tcPr>
            <w:tcW w:w="8522" w:type="dxa"/>
            <w:gridSpan w:val="5"/>
          </w:tcPr>
          <w:p w14:paraId="5DAF9F98" w14:textId="77777777" w:rsidR="00210D6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服务社会</w:t>
            </w:r>
          </w:p>
        </w:tc>
      </w:tr>
      <w:tr w:rsidR="00210D6B" w14:paraId="7097BFEA" w14:textId="77777777">
        <w:tc>
          <w:tcPr>
            <w:tcW w:w="8522" w:type="dxa"/>
            <w:gridSpan w:val="5"/>
          </w:tcPr>
          <w:p w14:paraId="1C88DE75" w14:textId="3F9A9416" w:rsidR="00210D6B" w:rsidRPr="00BD7D85" w:rsidRDefault="00000000" w:rsidP="00B932CB">
            <w:pPr>
              <w:spacing w:line="360" w:lineRule="auto"/>
              <w:rPr>
                <w:sz w:val="22"/>
              </w:rPr>
            </w:pPr>
            <w:r w:rsidRPr="00BD7D85">
              <w:rPr>
                <w:rFonts w:hint="eastAsia"/>
                <w:sz w:val="22"/>
              </w:rPr>
              <w:t>指导学生获奖、社会兼职、参与活动、社会奖励等。</w:t>
            </w:r>
            <w:r w:rsidRPr="00BD7D85">
              <w:rPr>
                <w:rFonts w:hint="eastAsia"/>
                <w:sz w:val="22"/>
              </w:rPr>
              <w:br/>
              <w:t>1.</w:t>
            </w:r>
            <w:r w:rsidR="001E554B">
              <w:rPr>
                <w:rFonts w:hint="eastAsia"/>
                <w:sz w:val="22"/>
              </w:rPr>
              <w:t>指导学生在第十二届山东省师范类高校学生从业技能大赛中获得</w:t>
            </w:r>
            <w:r w:rsidR="001E554B" w:rsidRPr="00BD7D85">
              <w:rPr>
                <w:rFonts w:hint="eastAsia"/>
                <w:sz w:val="22"/>
              </w:rPr>
              <w:t>省级一等奖</w:t>
            </w:r>
            <w:r w:rsidR="001E554B">
              <w:rPr>
                <w:rFonts w:hint="eastAsia"/>
                <w:sz w:val="22"/>
              </w:rPr>
              <w:t>。</w:t>
            </w:r>
          </w:p>
          <w:p w14:paraId="3D9BC1CF" w14:textId="467650D5" w:rsidR="001E554B" w:rsidRPr="00BD7D85" w:rsidRDefault="00023CAE" w:rsidP="00B932CB">
            <w:pPr>
              <w:spacing w:line="360" w:lineRule="auto"/>
              <w:rPr>
                <w:sz w:val="22"/>
              </w:rPr>
            </w:pPr>
            <w:r w:rsidRPr="00BD7D85">
              <w:rPr>
                <w:rFonts w:hint="eastAsia"/>
                <w:sz w:val="22"/>
              </w:rPr>
              <w:t>2.</w:t>
            </w:r>
            <w:r w:rsidR="001E554B" w:rsidRPr="00BD7D85">
              <w:rPr>
                <w:rFonts w:hint="eastAsia"/>
                <w:sz w:val="22"/>
              </w:rPr>
              <w:t>荣获</w:t>
            </w:r>
            <w:r w:rsidR="001E554B" w:rsidRPr="00BD7D85">
              <w:rPr>
                <w:rFonts w:hint="eastAsia"/>
                <w:sz w:val="22"/>
              </w:rPr>
              <w:t xml:space="preserve"> 2</w:t>
            </w:r>
            <w:r w:rsidR="001E554B" w:rsidRPr="00BD7D85">
              <w:rPr>
                <w:sz w:val="22"/>
              </w:rPr>
              <w:t>019</w:t>
            </w:r>
            <w:r w:rsidR="001E554B" w:rsidRPr="00BD7D85">
              <w:rPr>
                <w:rFonts w:hint="eastAsia"/>
                <w:sz w:val="22"/>
              </w:rPr>
              <w:t>“超级杯”全国气排球联赛分区赛女子青年组第</w:t>
            </w:r>
            <w:r w:rsidRPr="00BD7D85">
              <w:rPr>
                <w:rFonts w:hint="eastAsia"/>
                <w:sz w:val="22"/>
              </w:rPr>
              <w:t>5</w:t>
            </w:r>
            <w:r w:rsidR="001E554B" w:rsidRPr="00BD7D85">
              <w:rPr>
                <w:rFonts w:hint="eastAsia"/>
                <w:sz w:val="22"/>
              </w:rPr>
              <w:t>名。</w:t>
            </w:r>
          </w:p>
          <w:p w14:paraId="6B376448" w14:textId="2F76F350" w:rsidR="00023CAE" w:rsidRPr="00BD7D85" w:rsidRDefault="00023CAE" w:rsidP="00B932CB">
            <w:pPr>
              <w:spacing w:line="360" w:lineRule="auto"/>
              <w:rPr>
                <w:sz w:val="22"/>
              </w:rPr>
            </w:pPr>
            <w:r w:rsidRPr="00BD7D85">
              <w:rPr>
                <w:rFonts w:hint="eastAsia"/>
                <w:sz w:val="22"/>
              </w:rPr>
              <w:t>3.</w:t>
            </w:r>
            <w:r w:rsidRPr="00BD7D85">
              <w:rPr>
                <w:rFonts w:hint="eastAsia"/>
                <w:sz w:val="22"/>
              </w:rPr>
              <w:t>荣获</w:t>
            </w:r>
            <w:r w:rsidRPr="00BD7D85">
              <w:rPr>
                <w:rFonts w:hint="eastAsia"/>
                <w:sz w:val="22"/>
              </w:rPr>
              <w:t>2019</w:t>
            </w:r>
            <w:r w:rsidRPr="00BD7D85">
              <w:rPr>
                <w:rFonts w:hint="eastAsia"/>
                <w:sz w:val="22"/>
              </w:rPr>
              <w:t>年山东省高校教职工气排球比赛女子组第</w:t>
            </w:r>
            <w:r w:rsidRPr="00BD7D85">
              <w:rPr>
                <w:rFonts w:hint="eastAsia"/>
                <w:sz w:val="22"/>
              </w:rPr>
              <w:t>1</w:t>
            </w:r>
            <w:r w:rsidRPr="00BD7D85">
              <w:rPr>
                <w:rFonts w:hint="eastAsia"/>
                <w:sz w:val="22"/>
              </w:rPr>
              <w:t>名。</w:t>
            </w:r>
          </w:p>
          <w:p w14:paraId="068B9486" w14:textId="04FF4672" w:rsidR="00210D6B" w:rsidRPr="00BD7D85" w:rsidRDefault="00000000" w:rsidP="00B932CB">
            <w:pPr>
              <w:spacing w:line="360" w:lineRule="auto"/>
              <w:rPr>
                <w:sz w:val="22"/>
              </w:rPr>
            </w:pPr>
            <w:r w:rsidRPr="00BD7D85">
              <w:rPr>
                <w:rFonts w:hint="eastAsia"/>
                <w:sz w:val="22"/>
              </w:rPr>
              <w:t>3.</w:t>
            </w:r>
            <w:r w:rsidR="001E554B" w:rsidRPr="00BD7D85">
              <w:rPr>
                <w:rFonts w:hint="eastAsia"/>
                <w:sz w:val="22"/>
              </w:rPr>
              <w:t>荣获</w:t>
            </w:r>
            <w:r w:rsidR="001E554B" w:rsidRPr="00BD7D85">
              <w:rPr>
                <w:rFonts w:hint="eastAsia"/>
                <w:sz w:val="22"/>
              </w:rPr>
              <w:t>2023</w:t>
            </w:r>
            <w:r w:rsidR="001E554B" w:rsidRPr="00BD7D85">
              <w:rPr>
                <w:rFonts w:hint="eastAsia"/>
                <w:sz w:val="22"/>
              </w:rPr>
              <w:t>年全国教科文卫</w:t>
            </w:r>
            <w:proofErr w:type="gramStart"/>
            <w:r w:rsidR="001E554B" w:rsidRPr="00BD7D85">
              <w:rPr>
                <w:rFonts w:hint="eastAsia"/>
                <w:sz w:val="22"/>
              </w:rPr>
              <w:t>体系统</w:t>
            </w:r>
            <w:proofErr w:type="gramEnd"/>
            <w:r w:rsidR="001E554B" w:rsidRPr="00BD7D85">
              <w:rPr>
                <w:rFonts w:hint="eastAsia"/>
                <w:sz w:val="22"/>
              </w:rPr>
              <w:t>职工气排球比赛</w:t>
            </w:r>
            <w:r w:rsidR="00023CAE" w:rsidRPr="00BD7D85">
              <w:rPr>
                <w:rFonts w:hint="eastAsia"/>
                <w:sz w:val="22"/>
              </w:rPr>
              <w:t>女子组</w:t>
            </w:r>
            <w:r w:rsidR="001E554B" w:rsidRPr="00BD7D85">
              <w:rPr>
                <w:rFonts w:hint="eastAsia"/>
                <w:sz w:val="22"/>
              </w:rPr>
              <w:t>第</w:t>
            </w:r>
            <w:r w:rsidR="00023CAE" w:rsidRPr="00BD7D85">
              <w:rPr>
                <w:rFonts w:hint="eastAsia"/>
                <w:sz w:val="22"/>
              </w:rPr>
              <w:t>5</w:t>
            </w:r>
            <w:r w:rsidR="001E554B" w:rsidRPr="00BD7D85">
              <w:rPr>
                <w:rFonts w:hint="eastAsia"/>
                <w:sz w:val="22"/>
              </w:rPr>
              <w:t>名。</w:t>
            </w:r>
          </w:p>
          <w:p w14:paraId="4316C59C" w14:textId="35F52C4C" w:rsidR="001E554B" w:rsidRPr="00BD7D85" w:rsidRDefault="001E554B" w:rsidP="00B932CB">
            <w:pPr>
              <w:spacing w:line="360" w:lineRule="auto"/>
              <w:rPr>
                <w:sz w:val="22"/>
              </w:rPr>
            </w:pPr>
            <w:r w:rsidRPr="00BD7D85">
              <w:rPr>
                <w:rFonts w:hint="eastAsia"/>
                <w:sz w:val="22"/>
              </w:rPr>
              <w:t>4.</w:t>
            </w:r>
            <w:r w:rsidRPr="00BD7D85">
              <w:rPr>
                <w:rFonts w:hint="eastAsia"/>
                <w:sz w:val="22"/>
              </w:rPr>
              <w:t>荣获</w:t>
            </w:r>
            <w:r w:rsidR="00E3522D">
              <w:rPr>
                <w:rFonts w:hint="eastAsia"/>
                <w:sz w:val="22"/>
              </w:rPr>
              <w:t>2025</w:t>
            </w:r>
            <w:r w:rsidR="00E3522D">
              <w:rPr>
                <w:rFonts w:hint="eastAsia"/>
                <w:sz w:val="22"/>
              </w:rPr>
              <w:t>年</w:t>
            </w:r>
            <w:r w:rsidRPr="00BD7D85">
              <w:rPr>
                <w:rFonts w:hint="eastAsia"/>
                <w:sz w:val="22"/>
              </w:rPr>
              <w:t>山东省女</w:t>
            </w:r>
            <w:r w:rsidR="00E3522D">
              <w:rPr>
                <w:rFonts w:hint="eastAsia"/>
                <w:sz w:val="22"/>
              </w:rPr>
              <w:t>子</w:t>
            </w:r>
            <w:r w:rsidRPr="00BD7D85">
              <w:rPr>
                <w:rFonts w:hint="eastAsia"/>
                <w:sz w:val="22"/>
              </w:rPr>
              <w:t>气排球大赛二等奖。</w:t>
            </w:r>
          </w:p>
          <w:p w14:paraId="5799E186" w14:textId="34121584" w:rsidR="00210D6B" w:rsidRPr="00BD7D85" w:rsidRDefault="00023CAE" w:rsidP="00B932CB">
            <w:pPr>
              <w:spacing w:line="360" w:lineRule="auto"/>
              <w:rPr>
                <w:sz w:val="22"/>
              </w:rPr>
            </w:pPr>
            <w:r w:rsidRPr="00BD7D85">
              <w:rPr>
                <w:rFonts w:hint="eastAsia"/>
                <w:sz w:val="22"/>
              </w:rPr>
              <w:t>5.</w:t>
            </w:r>
            <w:r w:rsidRPr="00BD7D85">
              <w:rPr>
                <w:rFonts w:hint="eastAsia"/>
                <w:sz w:val="22"/>
              </w:rPr>
              <w:t>荣获</w:t>
            </w:r>
            <w:r w:rsidR="00E3522D">
              <w:rPr>
                <w:rFonts w:hint="eastAsia"/>
                <w:sz w:val="22"/>
              </w:rPr>
              <w:t>2025</w:t>
            </w:r>
            <w:r w:rsidR="00E3522D">
              <w:rPr>
                <w:rFonts w:hint="eastAsia"/>
                <w:sz w:val="22"/>
              </w:rPr>
              <w:t>年</w:t>
            </w:r>
            <w:r w:rsidRPr="00BD7D85">
              <w:rPr>
                <w:rFonts w:hint="eastAsia"/>
                <w:sz w:val="22"/>
              </w:rPr>
              <w:t>山东省第十五届全民健身运动会气排球比赛女子中年组第</w:t>
            </w:r>
            <w:r w:rsidRPr="00BD7D85">
              <w:rPr>
                <w:rFonts w:hint="eastAsia"/>
                <w:sz w:val="22"/>
              </w:rPr>
              <w:t>1</w:t>
            </w:r>
            <w:r w:rsidRPr="00BD7D85">
              <w:rPr>
                <w:rFonts w:hint="eastAsia"/>
                <w:sz w:val="22"/>
              </w:rPr>
              <w:t>名。</w:t>
            </w:r>
          </w:p>
          <w:p w14:paraId="33CD9346" w14:textId="1F693415" w:rsidR="00023CAE" w:rsidRPr="00023CAE" w:rsidRDefault="00023CAE" w:rsidP="00B932CB">
            <w:pPr>
              <w:spacing w:line="360" w:lineRule="auto"/>
              <w:rPr>
                <w:rFonts w:ascii="仿宋_GB2312" w:hAnsi="仿宋_GB2312" w:cs="仿宋_GB2312" w:hint="eastAsia"/>
                <w:color w:val="C00000"/>
                <w:szCs w:val="21"/>
              </w:rPr>
            </w:pPr>
            <w:r w:rsidRPr="00BD7D85">
              <w:rPr>
                <w:rFonts w:hint="eastAsia"/>
                <w:sz w:val="22"/>
              </w:rPr>
              <w:t>6.</w:t>
            </w:r>
            <w:r w:rsidRPr="00BD7D85">
              <w:rPr>
                <w:rFonts w:hint="eastAsia"/>
                <w:sz w:val="22"/>
              </w:rPr>
              <w:t>荣获聊城大学</w:t>
            </w:r>
            <w:r w:rsidRPr="00BD7D85">
              <w:rPr>
                <w:rFonts w:hint="eastAsia"/>
                <w:sz w:val="22"/>
              </w:rPr>
              <w:t>2024-2025</w:t>
            </w:r>
            <w:r w:rsidRPr="00BD7D85">
              <w:rPr>
                <w:rFonts w:hint="eastAsia"/>
                <w:sz w:val="22"/>
              </w:rPr>
              <w:t>年度巾帼建功标兵称号。</w:t>
            </w:r>
          </w:p>
        </w:tc>
      </w:tr>
    </w:tbl>
    <w:p w14:paraId="08AA6BE6" w14:textId="77777777" w:rsidR="00210D6B" w:rsidRDefault="00210D6B">
      <w:pPr>
        <w:rPr>
          <w:sz w:val="36"/>
          <w:szCs w:val="36"/>
        </w:rPr>
      </w:pPr>
    </w:p>
    <w:p w14:paraId="0CF9FBA6" w14:textId="77777777" w:rsidR="00210D6B" w:rsidRDefault="00210D6B">
      <w:pPr>
        <w:rPr>
          <w:sz w:val="44"/>
          <w:szCs w:val="44"/>
        </w:rPr>
      </w:pPr>
    </w:p>
    <w:sectPr w:rsidR="0021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498E" w14:textId="77777777" w:rsidR="00D44484" w:rsidRDefault="00D44484" w:rsidP="004D4EE9">
      <w:r>
        <w:separator/>
      </w:r>
    </w:p>
  </w:endnote>
  <w:endnote w:type="continuationSeparator" w:id="0">
    <w:p w14:paraId="794C0EAC" w14:textId="77777777" w:rsidR="00D44484" w:rsidRDefault="00D44484" w:rsidP="004D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Calibri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D657" w14:textId="77777777" w:rsidR="00D44484" w:rsidRDefault="00D44484" w:rsidP="004D4EE9">
      <w:r>
        <w:separator/>
      </w:r>
    </w:p>
  </w:footnote>
  <w:footnote w:type="continuationSeparator" w:id="0">
    <w:p w14:paraId="2BF66B63" w14:textId="77777777" w:rsidR="00D44484" w:rsidRDefault="00D44484" w:rsidP="004D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FC1BE7"/>
    <w:multiLevelType w:val="singleLevel"/>
    <w:tmpl w:val="ECFC1B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E3D0C75"/>
    <w:multiLevelType w:val="singleLevel"/>
    <w:tmpl w:val="FE3D0C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FFFC7ED"/>
    <w:multiLevelType w:val="singleLevel"/>
    <w:tmpl w:val="2FFFC7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44B2DFE"/>
    <w:multiLevelType w:val="hybridMultilevel"/>
    <w:tmpl w:val="FD623B2E"/>
    <w:lvl w:ilvl="0" w:tplc="5F5CBBB8">
      <w:start w:val="1"/>
      <w:numFmt w:val="japaneseCounting"/>
      <w:lvlText w:val="（%1）"/>
      <w:lvlJc w:val="left"/>
      <w:pPr>
        <w:ind w:left="840" w:hanging="84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FACE8A8"/>
    <w:multiLevelType w:val="singleLevel"/>
    <w:tmpl w:val="4FACE8A8"/>
    <w:lvl w:ilvl="0">
      <w:start w:val="1"/>
      <w:numFmt w:val="decimal"/>
      <w:suff w:val="space"/>
      <w:lvlText w:val="%1."/>
      <w:lvlJc w:val="left"/>
    </w:lvl>
  </w:abstractNum>
  <w:num w:numId="1" w16cid:durableId="1565220570">
    <w:abstractNumId w:val="2"/>
  </w:num>
  <w:num w:numId="2" w16cid:durableId="1954481253">
    <w:abstractNumId w:val="4"/>
  </w:num>
  <w:num w:numId="3" w16cid:durableId="1413508584">
    <w:abstractNumId w:val="0"/>
  </w:num>
  <w:num w:numId="4" w16cid:durableId="832646363">
    <w:abstractNumId w:val="1"/>
  </w:num>
  <w:num w:numId="5" w16cid:durableId="619259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FFE9B1"/>
    <w:rsid w:val="00023CAE"/>
    <w:rsid w:val="00130348"/>
    <w:rsid w:val="0014143D"/>
    <w:rsid w:val="001E554B"/>
    <w:rsid w:val="002065C7"/>
    <w:rsid w:val="00210D6B"/>
    <w:rsid w:val="00223293"/>
    <w:rsid w:val="0022595D"/>
    <w:rsid w:val="002A7918"/>
    <w:rsid w:val="002E571A"/>
    <w:rsid w:val="003C35C3"/>
    <w:rsid w:val="004D4EE9"/>
    <w:rsid w:val="004E1360"/>
    <w:rsid w:val="00647CDB"/>
    <w:rsid w:val="009107ED"/>
    <w:rsid w:val="00A62FA7"/>
    <w:rsid w:val="00A92075"/>
    <w:rsid w:val="00B723C4"/>
    <w:rsid w:val="00B932CB"/>
    <w:rsid w:val="00BD7D85"/>
    <w:rsid w:val="00C30E8C"/>
    <w:rsid w:val="00D44484"/>
    <w:rsid w:val="00E3522D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A9E59"/>
  <w15:docId w15:val="{59EDAC33-AF6E-40A9-A9CC-F3D65A45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62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spacing w:before="91"/>
      <w:ind w:left="88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unhideWhenUsed/>
    <w:rsid w:val="0022595D"/>
    <w:pPr>
      <w:ind w:firstLine="420"/>
    </w:pPr>
  </w:style>
  <w:style w:type="character" w:customStyle="1" w:styleId="fontstyle01">
    <w:name w:val="fontstyle01"/>
    <w:basedOn w:val="a0"/>
    <w:rsid w:val="003C35C3"/>
    <w:rPr>
      <w:rFonts w:ascii="仿宋_GB2312" w:hAnsi="仿宋_GB2312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rsid w:val="004E1360"/>
    <w:rPr>
      <w:rFonts w:ascii="Times New Roman" w:hAnsi="Times New Roman" w:cs="Times New Roman"/>
      <w:sz w:val="24"/>
    </w:rPr>
  </w:style>
  <w:style w:type="character" w:customStyle="1" w:styleId="10">
    <w:name w:val="标题 1 字符"/>
    <w:basedOn w:val="a0"/>
    <w:link w:val="1"/>
    <w:rsid w:val="00A62FA7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styleId="a6">
    <w:name w:val="Hyperlink"/>
    <w:basedOn w:val="a0"/>
    <w:rsid w:val="00A62FA7"/>
    <w:rPr>
      <w:color w:val="0026E5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62FA7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4D4E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4D4E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4D4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4D4E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5FD9-A6E6-48A9-9974-4AD1502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573</Words>
  <Characters>752</Characters>
  <Application>Microsoft Office Word</Application>
  <DocSecurity>0</DocSecurity>
  <Lines>50</Lines>
  <Paragraphs>52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有一种执着叫无可取代</dc:creator>
  <cp:lastModifiedBy>lanjun xu</cp:lastModifiedBy>
  <cp:revision>13</cp:revision>
  <dcterms:created xsi:type="dcterms:W3CDTF">2026-05-26T16:47:00Z</dcterms:created>
  <dcterms:modified xsi:type="dcterms:W3CDTF">2026-05-31T02:52:00Z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70E9EBD90A4F07218CED146AE758B74F_41</vt:lpwstr>
  </property>
</Properties>
</file>